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801429">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801429">
        <w:rPr>
          <w:rFonts w:ascii="Times New Roman" w:hAnsi="Times New Roman"/>
          <w:sz w:val="24"/>
        </w:rPr>
        <w:t>06443</w:t>
      </w:r>
      <w:bookmarkStart w:id="0" w:name="_GoBack"/>
      <w:bookmarkEnd w:id="0"/>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F12E4E">
        <w:rPr>
          <w:rFonts w:ascii="Arial" w:hAnsi="Arial" w:cs="Arial"/>
          <w:sz w:val="24"/>
          <w:lang w:val="en-US" w:eastAsia="zh-CN"/>
        </w:rPr>
        <w:t>Requirements analysis for RRM idle mode / PCell requirements supporting enhanced high speed operation</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37E2A" w:rsidRPr="00337E2A">
        <w:rPr>
          <w:rFonts w:ascii="Arial" w:hAnsi="Arial" w:cs="Arial"/>
          <w:sz w:val="24"/>
          <w:lang w:val="en-US" w:eastAsia="zh-CN"/>
        </w:rPr>
        <w:t>7.15.2.2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584311" w:rsidRDefault="00584311" w:rsidP="00584311">
      <w:r>
        <w:t>In this contribution we develop an analysis framework based on free space path loss considerations, and the rate of change of RSRP at the cell edge for different sizes of cell (ISD). Based on this we examine legacy requirements for PCell, and also consider the case that legacy requirements would be extended to active SCells in release 16. We examine the suitability of detection and measurement periods for</w:t>
      </w:r>
      <w:r w:rsidR="00960DAF">
        <w:t>:</w:t>
      </w:r>
    </w:p>
    <w:p w:rsidR="00960DAF" w:rsidRPr="00960DAF" w:rsidRDefault="00960DAF" w:rsidP="00960DAF">
      <w:pPr>
        <w:pStyle w:val="ListParagraph"/>
        <w:numPr>
          <w:ilvl w:val="0"/>
          <w:numId w:val="32"/>
        </w:numPr>
        <w:rPr>
          <w:sz w:val="20"/>
          <w:szCs w:val="20"/>
        </w:rPr>
      </w:pPr>
      <w:r w:rsidRPr="00960DAF">
        <w:rPr>
          <w:sz w:val="20"/>
          <w:szCs w:val="20"/>
          <w:lang w:val="en-GB"/>
        </w:rPr>
        <w:t>PCell in RRC connected state at speeds up to 500km/h</w:t>
      </w:r>
    </w:p>
    <w:p w:rsidR="00960DAF" w:rsidRPr="00960DAF" w:rsidRDefault="00960DAF" w:rsidP="00960DAF">
      <w:pPr>
        <w:pStyle w:val="ListParagraph"/>
        <w:numPr>
          <w:ilvl w:val="0"/>
          <w:numId w:val="32"/>
        </w:numPr>
        <w:rPr>
          <w:sz w:val="20"/>
          <w:szCs w:val="20"/>
        </w:rPr>
      </w:pPr>
      <w:r w:rsidRPr="00960DAF">
        <w:rPr>
          <w:sz w:val="20"/>
          <w:szCs w:val="20"/>
          <w:lang w:val="en-GB"/>
        </w:rPr>
        <w:t>SCells in RRC connected state at speeds up to 350km/h and 500 km/h</w:t>
      </w:r>
    </w:p>
    <w:p w:rsidR="00960DAF" w:rsidRPr="00960DAF" w:rsidRDefault="00960DAF" w:rsidP="00960DAF">
      <w:pPr>
        <w:pStyle w:val="ListParagraph"/>
        <w:numPr>
          <w:ilvl w:val="0"/>
          <w:numId w:val="32"/>
        </w:numPr>
        <w:rPr>
          <w:sz w:val="20"/>
          <w:szCs w:val="20"/>
        </w:rPr>
      </w:pPr>
      <w:r w:rsidRPr="00960DAF">
        <w:rPr>
          <w:sz w:val="20"/>
          <w:szCs w:val="20"/>
          <w:lang w:val="en-GB"/>
        </w:rPr>
        <w:t>Idle mode requirements at speeds up to 500 km/h</w:t>
      </w:r>
    </w:p>
    <w:p w:rsidR="005813AA" w:rsidRDefault="005813AA" w:rsidP="005813AA">
      <w:pPr>
        <w:pStyle w:val="Heading1"/>
        <w:jc w:val="both"/>
        <w:rPr>
          <w:rFonts w:eastAsia="SimSun"/>
          <w:lang w:val="en-US" w:eastAsia="zh-CN"/>
        </w:rPr>
      </w:pPr>
      <w:r>
        <w:rPr>
          <w:rFonts w:eastAsia="SimSun"/>
          <w:lang w:val="en-US" w:eastAsia="zh-CN"/>
        </w:rPr>
        <w:t>Discussion</w:t>
      </w:r>
    </w:p>
    <w:p w:rsidR="00C904B5" w:rsidRDefault="004C2CC1" w:rsidP="004C2CC1">
      <w:pPr>
        <w:pStyle w:val="Heading2"/>
        <w:rPr>
          <w:lang w:val="en-US" w:eastAsia="zh-CN"/>
        </w:rPr>
      </w:pPr>
      <w:r>
        <w:rPr>
          <w:lang w:val="en-US" w:eastAsia="zh-CN"/>
        </w:rPr>
        <w:t>System level analysis framework</w:t>
      </w:r>
    </w:p>
    <w:p w:rsidR="004C2CC1" w:rsidRDefault="004C2CC1" w:rsidP="004C2CC1">
      <w:pPr>
        <w:rPr>
          <w:lang w:val="en-US" w:eastAsia="zh-CN"/>
        </w:rPr>
      </w:pPr>
      <w:r>
        <w:rPr>
          <w:lang w:val="en-US" w:eastAsia="zh-CN"/>
        </w:rPr>
        <w:t>In this section we present a system model which we will use to evaluate the necessity of improvements to RRM requirements to support UE speeds up to 500 km/h. The approach is less thorough than system level simulation but more formal than the “moving time” analysis that has been previously presented in RAN4.</w:t>
      </w:r>
    </w:p>
    <w:p w:rsidR="004C2CC1" w:rsidRDefault="004C2CC1" w:rsidP="004C2CC1">
      <w:pPr>
        <w:rPr>
          <w:lang w:val="en-US" w:eastAsia="zh-CN"/>
        </w:rPr>
      </w:pPr>
      <w:r>
        <w:rPr>
          <w:lang w:val="en-US" w:eastAsia="zh-CN"/>
        </w:rPr>
        <w:t xml:space="preserve">We start by defining UE speed </w:t>
      </w:r>
      <w:r w:rsidRPr="00337E2A">
        <w:rPr>
          <w:lang w:val="en-US" w:eastAsia="zh-CN"/>
        </w:rPr>
        <w:t>v</w:t>
      </w:r>
      <w:r w:rsidRPr="004C2CC1">
        <w:rPr>
          <w:vertAlign w:val="subscript"/>
          <w:lang w:val="en-US" w:eastAsia="zh-CN"/>
        </w:rPr>
        <w:t>ue</w:t>
      </w:r>
      <w:r>
        <w:rPr>
          <w:vertAlign w:val="subscript"/>
          <w:lang w:val="en-US" w:eastAsia="zh-CN"/>
        </w:rPr>
        <w:t xml:space="preserve"> </w:t>
      </w:r>
      <w:r w:rsidR="002A7346">
        <w:rPr>
          <w:vertAlign w:val="subscript"/>
          <w:lang w:val="en-US" w:eastAsia="zh-CN"/>
        </w:rPr>
        <w:t xml:space="preserve"> </w:t>
      </w:r>
      <w:r w:rsidR="002A7346" w:rsidRPr="002A7346">
        <w:rPr>
          <w:lang w:val="en-US" w:eastAsia="zh-CN"/>
        </w:rPr>
        <w:t xml:space="preserve">in </w:t>
      </w:r>
      <w:r w:rsidR="002A7346">
        <w:rPr>
          <w:lang w:val="en-US" w:eastAsia="zh-CN"/>
        </w:rPr>
        <w:t xml:space="preserve">metres per second, </w:t>
      </w:r>
      <w:r w:rsidRPr="004C2CC1">
        <w:rPr>
          <w:lang w:val="en-US" w:eastAsia="zh-CN"/>
        </w:rPr>
        <w:t>with</w:t>
      </w:r>
      <w:r>
        <w:rPr>
          <w:lang w:val="en-US" w:eastAsia="zh-CN"/>
        </w:rPr>
        <w:t xml:space="preserve"> the convention that positive velocity is velocity away from the basestation, </w:t>
      </w:r>
      <w:r w:rsidRPr="004C2CC1">
        <w:rPr>
          <w:lang w:val="en-US" w:eastAsia="zh-CN"/>
        </w:rPr>
        <w:t>and</w:t>
      </w:r>
      <w:r>
        <w:rPr>
          <w:lang w:val="en-US" w:eastAsia="zh-CN"/>
        </w:rPr>
        <w:t xml:space="preserve"> </w:t>
      </w:r>
      <w:r w:rsidR="00337E2A">
        <w:rPr>
          <w:lang w:val="en-US" w:eastAsia="zh-CN"/>
        </w:rPr>
        <w:t xml:space="preserve">we define </w:t>
      </w:r>
      <w:r>
        <w:rPr>
          <w:lang w:val="en-US" w:eastAsia="zh-CN"/>
        </w:rPr>
        <w:t xml:space="preserve">intersite distance </w:t>
      </w:r>
      <w:r w:rsidR="00337E2A">
        <w:rPr>
          <w:lang w:val="en-US" w:eastAsia="zh-CN"/>
        </w:rPr>
        <w:t xml:space="preserve">as </w:t>
      </w:r>
      <w:r>
        <w:rPr>
          <w:lang w:val="en-US" w:eastAsia="zh-CN"/>
        </w:rPr>
        <w:t xml:space="preserve">ISD. For an SFN deployment, ISD should be interpreted as the distance between the last radio node in one SFN area and the first radio node in the adjacent SFN area. </w:t>
      </w:r>
      <w:r w:rsidR="00337E2A">
        <w:rPr>
          <w:lang w:val="en-US" w:eastAsia="zh-CN"/>
        </w:rPr>
        <w:t>In the analysis we assume constant speed UEs, so if</w:t>
      </w:r>
      <w:r>
        <w:rPr>
          <w:lang w:val="en-US" w:eastAsia="zh-CN"/>
        </w:rPr>
        <w:t xml:space="preserve"> </w:t>
      </w:r>
      <w:r w:rsidR="00337E2A">
        <w:rPr>
          <w:lang w:val="en-US" w:eastAsia="zh-CN"/>
        </w:rPr>
        <w:t>a</w:t>
      </w:r>
      <w:r>
        <w:rPr>
          <w:lang w:val="en-US" w:eastAsia="zh-CN"/>
        </w:rPr>
        <w:t xml:space="preserve"> UE passes a basestation transmitter at time t=0, its subsequent distance from th</w:t>
      </w:r>
      <w:r w:rsidR="00337E2A">
        <w:rPr>
          <w:lang w:val="en-US" w:eastAsia="zh-CN"/>
        </w:rPr>
        <w:t>at</w:t>
      </w:r>
      <w:r>
        <w:rPr>
          <w:lang w:val="en-US" w:eastAsia="zh-CN"/>
        </w:rPr>
        <w:t xml:space="preserve"> basestation is simply</w:t>
      </w:r>
    </w:p>
    <w:p w:rsidR="004C2CC1" w:rsidRDefault="004C2CC1" w:rsidP="004C2CC1">
      <w:pPr>
        <w:rPr>
          <w:lang w:val="en-US" w:eastAsia="zh-CN"/>
        </w:rPr>
      </w:pPr>
      <w:r>
        <w:rPr>
          <w:lang w:val="en-US" w:eastAsia="zh-CN"/>
        </w:rPr>
        <w:t>x(t)=v</w:t>
      </w:r>
      <w:r w:rsidRPr="004C2CC1">
        <w:rPr>
          <w:vertAlign w:val="subscript"/>
          <w:lang w:val="en-US" w:eastAsia="zh-CN"/>
        </w:rPr>
        <w:t>ue</w:t>
      </w:r>
      <w:r>
        <w:rPr>
          <w:lang w:val="en-US" w:eastAsia="zh-CN"/>
        </w:rPr>
        <w:t xml:space="preserve"> ∙ t</w:t>
      </w:r>
    </w:p>
    <w:p w:rsidR="004C2CC1" w:rsidRDefault="004C2CC1" w:rsidP="004C2CC1">
      <w:pPr>
        <w:rPr>
          <w:lang w:val="en-US" w:eastAsia="zh-CN"/>
        </w:rPr>
      </w:pPr>
      <w:r>
        <w:rPr>
          <w:lang w:val="en-US" w:eastAsia="zh-CN"/>
        </w:rPr>
        <w:t>For freespace propagation</w:t>
      </w:r>
      <w:r w:rsidR="00337E2A">
        <w:rPr>
          <w:lang w:val="en-US" w:eastAsia="zh-CN"/>
        </w:rPr>
        <w:t xml:space="preserve"> and penetration into a vehicle such as train</w:t>
      </w:r>
      <w:r>
        <w:rPr>
          <w:lang w:val="en-US" w:eastAsia="zh-CN"/>
        </w:rPr>
        <w:t xml:space="preserve">, the pathloss may be modelled as </w:t>
      </w:r>
    </w:p>
    <w:p w:rsidR="00337E2A" w:rsidRDefault="004C2CC1" w:rsidP="004C2CC1">
      <w:pPr>
        <w:rPr>
          <w:lang w:val="en-US" w:eastAsia="zh-CN"/>
        </w:rPr>
      </w:pPr>
      <w:r>
        <w:rPr>
          <w:lang w:val="en-US" w:eastAsia="zh-CN"/>
        </w:rPr>
        <w:t>PL</w:t>
      </w:r>
      <w:r w:rsidRPr="004C2CC1">
        <w:rPr>
          <w:vertAlign w:val="subscript"/>
          <w:lang w:val="en-US" w:eastAsia="zh-CN"/>
        </w:rPr>
        <w:t>FS</w:t>
      </w:r>
      <w:r>
        <w:rPr>
          <w:lang w:val="en-US" w:eastAsia="zh-CN"/>
        </w:rPr>
        <w:t xml:space="preserve"> (d,f) = </w:t>
      </w:r>
      <w:r w:rsidR="00DB7CF4">
        <w:rPr>
          <w:lang w:val="en-US" w:eastAsia="zh-CN"/>
        </w:rPr>
        <w:t>L</w:t>
      </w:r>
      <w:r w:rsidR="00DB7CF4" w:rsidRPr="00DB7CF4">
        <w:rPr>
          <w:vertAlign w:val="subscript"/>
          <w:lang w:val="en-US" w:eastAsia="zh-CN"/>
        </w:rPr>
        <w:t>penetration</w:t>
      </w:r>
      <w:r w:rsidR="00337E2A">
        <w:rPr>
          <w:lang w:val="en-US" w:eastAsia="zh-CN"/>
        </w:rPr>
        <w:t>(f)</w:t>
      </w:r>
      <w:r w:rsidR="00DB7CF4">
        <w:rPr>
          <w:lang w:val="en-US" w:eastAsia="zh-CN"/>
        </w:rPr>
        <w:t xml:space="preserve">+ </w:t>
      </w:r>
      <w:r w:rsidRPr="004C2CC1">
        <w:rPr>
          <w:lang w:val="en-US" w:eastAsia="zh-CN"/>
        </w:rPr>
        <w:t>20 log10(d)+20*log10(f)+</w:t>
      </w:r>
      <w:r w:rsidR="00042A7D">
        <w:rPr>
          <w:lang w:val="en-US" w:eastAsia="zh-CN"/>
        </w:rPr>
        <w:t>3</w:t>
      </w:r>
      <w:r w:rsidRPr="004C2CC1">
        <w:rPr>
          <w:lang w:val="en-US" w:eastAsia="zh-CN"/>
        </w:rPr>
        <w:t>2.54</w:t>
      </w:r>
      <w:r>
        <w:rPr>
          <w:lang w:val="en-US" w:eastAsia="zh-CN"/>
        </w:rPr>
        <w:t xml:space="preserve"> where d is in units of m, and f is frequency in GHz</w:t>
      </w:r>
      <w:r w:rsidR="00042A7D">
        <w:rPr>
          <w:lang w:val="en-US" w:eastAsia="zh-CN"/>
        </w:rPr>
        <w:t>.</w:t>
      </w:r>
    </w:p>
    <w:p w:rsidR="00337E2A" w:rsidRDefault="00337E2A" w:rsidP="00337E2A">
      <w:pPr>
        <w:rPr>
          <w:lang w:val="en-US" w:eastAsia="zh-CN"/>
        </w:rPr>
      </w:pPr>
      <w:r>
        <w:rPr>
          <w:lang w:val="en-US" w:eastAsia="zh-CN"/>
        </w:rPr>
        <w:t>L</w:t>
      </w:r>
      <w:r w:rsidRPr="00E63281">
        <w:rPr>
          <w:vertAlign w:val="subscript"/>
          <w:lang w:val="en-US" w:eastAsia="zh-CN"/>
        </w:rPr>
        <w:t>penetration</w:t>
      </w:r>
      <w:r>
        <w:rPr>
          <w:lang w:val="en-US" w:eastAsia="zh-CN"/>
        </w:rPr>
        <w:t xml:space="preserve"> is the loss due to the UEs being inside the train carriage (frequency dependent).</w:t>
      </w:r>
    </w:p>
    <w:p w:rsidR="00042A7D" w:rsidRDefault="00042A7D" w:rsidP="004C2CC1">
      <w:pPr>
        <w:rPr>
          <w:lang w:val="en-US" w:eastAsia="zh-CN"/>
        </w:rPr>
      </w:pPr>
      <w:r>
        <w:rPr>
          <w:lang w:val="en-US" w:eastAsia="zh-CN"/>
        </w:rPr>
        <w:t>The RSRP experienced by a UE at a distance d may</w:t>
      </w:r>
      <w:r w:rsidR="00337E2A">
        <w:rPr>
          <w:lang w:val="en-US" w:eastAsia="zh-CN"/>
        </w:rPr>
        <w:t xml:space="preserve"> thus</w:t>
      </w:r>
      <w:r>
        <w:rPr>
          <w:lang w:val="en-US" w:eastAsia="zh-CN"/>
        </w:rPr>
        <w:t xml:space="preserve"> be expressed as</w:t>
      </w:r>
    </w:p>
    <w:p w:rsidR="00042A7D" w:rsidRPr="004C2CC1" w:rsidRDefault="00042A7D" w:rsidP="004C2CC1">
      <w:pPr>
        <w:rPr>
          <w:lang w:val="en-US" w:eastAsia="zh-CN"/>
        </w:rPr>
      </w:pPr>
      <w:r>
        <w:rPr>
          <w:lang w:val="en-US" w:eastAsia="zh-CN"/>
        </w:rPr>
        <w:t>RSRP(d,f)= P</w:t>
      </w:r>
      <w:r w:rsidRPr="00042A7D">
        <w:rPr>
          <w:vertAlign w:val="subscript"/>
          <w:lang w:val="en-US" w:eastAsia="zh-CN"/>
        </w:rPr>
        <w:t>CRS</w:t>
      </w:r>
      <w:r>
        <w:rPr>
          <w:lang w:val="en-US" w:eastAsia="zh-CN"/>
        </w:rPr>
        <w:t xml:space="preserve"> – PL</w:t>
      </w:r>
      <w:r w:rsidRPr="00042A7D">
        <w:rPr>
          <w:vertAlign w:val="subscript"/>
          <w:lang w:val="en-US" w:eastAsia="zh-CN"/>
        </w:rPr>
        <w:t>FS</w:t>
      </w:r>
      <w:r>
        <w:rPr>
          <w:lang w:val="en-US" w:eastAsia="zh-CN"/>
        </w:rPr>
        <w:t>(d,f) =</w:t>
      </w:r>
      <w:r w:rsidRPr="00042A7D">
        <w:rPr>
          <w:lang w:val="en-US" w:eastAsia="zh-CN"/>
        </w:rPr>
        <w:t xml:space="preserve"> </w:t>
      </w:r>
      <w:r>
        <w:rPr>
          <w:lang w:val="en-US" w:eastAsia="zh-CN"/>
        </w:rPr>
        <w:t>P</w:t>
      </w:r>
      <w:r w:rsidRPr="00042A7D">
        <w:rPr>
          <w:vertAlign w:val="subscript"/>
          <w:lang w:val="en-US" w:eastAsia="zh-CN"/>
        </w:rPr>
        <w:t>CRS</w:t>
      </w:r>
      <w:r>
        <w:rPr>
          <w:lang w:val="en-US" w:eastAsia="zh-CN"/>
        </w:rPr>
        <w:t xml:space="preserve"> </w:t>
      </w:r>
      <w:r w:rsidR="00E63281">
        <w:rPr>
          <w:lang w:val="en-US" w:eastAsia="zh-CN"/>
        </w:rPr>
        <w:t>- L</w:t>
      </w:r>
      <w:r w:rsidR="00E63281" w:rsidRPr="00DB7CF4">
        <w:rPr>
          <w:vertAlign w:val="subscript"/>
          <w:lang w:val="en-US" w:eastAsia="zh-CN"/>
        </w:rPr>
        <w:t>penetration</w:t>
      </w:r>
      <w:r w:rsidR="00337E2A">
        <w:rPr>
          <w:lang w:val="en-US" w:eastAsia="zh-CN"/>
        </w:rPr>
        <w:t>(f)</w:t>
      </w:r>
      <w:r>
        <w:rPr>
          <w:lang w:val="en-US" w:eastAsia="zh-CN"/>
        </w:rPr>
        <w:t xml:space="preserve">– </w:t>
      </w:r>
      <w:r w:rsidRPr="004C2CC1">
        <w:rPr>
          <w:lang w:val="en-US" w:eastAsia="zh-CN"/>
        </w:rPr>
        <w:t>20 log10(d)</w:t>
      </w:r>
      <w:r>
        <w:rPr>
          <w:lang w:val="en-US" w:eastAsia="zh-CN"/>
        </w:rPr>
        <w:t>-</w:t>
      </w:r>
      <w:r w:rsidRPr="004C2CC1">
        <w:rPr>
          <w:lang w:val="en-US" w:eastAsia="zh-CN"/>
        </w:rPr>
        <w:t>20*log10(f)</w:t>
      </w:r>
      <w:r>
        <w:rPr>
          <w:lang w:val="en-US" w:eastAsia="zh-CN"/>
        </w:rPr>
        <w:t>-3</w:t>
      </w:r>
      <w:r w:rsidRPr="004C2CC1">
        <w:rPr>
          <w:lang w:val="en-US" w:eastAsia="zh-CN"/>
        </w:rPr>
        <w:t>2.54</w:t>
      </w:r>
    </w:p>
    <w:p w:rsidR="00042A7D" w:rsidRDefault="00042A7D" w:rsidP="004C2CC1">
      <w:pPr>
        <w:rPr>
          <w:lang w:val="en-US" w:eastAsia="zh-CN"/>
        </w:rPr>
      </w:pPr>
      <w:r>
        <w:rPr>
          <w:lang w:val="en-US" w:eastAsia="zh-CN"/>
        </w:rPr>
        <w:t>Where P</w:t>
      </w:r>
      <w:r w:rsidRPr="00042A7D">
        <w:rPr>
          <w:vertAlign w:val="subscript"/>
          <w:lang w:val="en-US" w:eastAsia="zh-CN"/>
        </w:rPr>
        <w:t>CRS</w:t>
      </w:r>
      <w:r>
        <w:rPr>
          <w:lang w:val="en-US" w:eastAsia="zh-CN"/>
        </w:rPr>
        <w:t xml:space="preserve"> is the CRS transmission power in dBm/15Khz</w:t>
      </w:r>
      <w:r w:rsidR="00E63281">
        <w:rPr>
          <w:lang w:val="en-US" w:eastAsia="zh-CN"/>
        </w:rPr>
        <w:t xml:space="preserve"> </w:t>
      </w:r>
      <w:r>
        <w:rPr>
          <w:lang w:val="en-US" w:eastAsia="zh-CN"/>
        </w:rPr>
        <w:t>Strictly for an SFN network, we should sum the RSRP contribution from all SFN nodes along with their respective distances d</w:t>
      </w:r>
      <w:r w:rsidRPr="00042A7D">
        <w:rPr>
          <w:vertAlign w:val="subscript"/>
          <w:lang w:val="en-US" w:eastAsia="zh-CN"/>
        </w:rPr>
        <w:t>1</w:t>
      </w:r>
      <w:r>
        <w:rPr>
          <w:lang w:val="en-US" w:eastAsia="zh-CN"/>
        </w:rPr>
        <w:t>…d</w:t>
      </w:r>
      <w:r w:rsidRPr="00042A7D">
        <w:rPr>
          <w:vertAlign w:val="subscript"/>
          <w:lang w:val="en-US" w:eastAsia="zh-CN"/>
        </w:rPr>
        <w:t>N</w:t>
      </w:r>
      <w:r>
        <w:rPr>
          <w:lang w:val="en-US" w:eastAsia="zh-CN"/>
        </w:rPr>
        <w:t xml:space="preserve"> however for simplicity</w:t>
      </w:r>
      <w:r w:rsidR="00337E2A">
        <w:rPr>
          <w:lang w:val="en-US" w:eastAsia="zh-CN"/>
        </w:rPr>
        <w:t xml:space="preserve"> in the analysis</w:t>
      </w:r>
      <w:r>
        <w:rPr>
          <w:lang w:val="en-US" w:eastAsia="zh-CN"/>
        </w:rPr>
        <w:t xml:space="preserve"> we assume the RSRP to be dominated by a single SFN node at the edge of the SFN area, since all other SFN nodes are at a distance of at least 3xISD from the UE.</w:t>
      </w:r>
    </w:p>
    <w:p w:rsidR="00042A7D" w:rsidRDefault="00042A7D" w:rsidP="004C2CC1">
      <w:pPr>
        <w:rPr>
          <w:lang w:val="en-US" w:eastAsia="zh-CN"/>
        </w:rPr>
      </w:pPr>
      <w:r>
        <w:rPr>
          <w:lang w:val="en-US" w:eastAsia="zh-CN"/>
        </w:rPr>
        <w:t>We can now substitute x(t) to derive RSRP as a function of time as the UE moves away from a cell at constant speed</w:t>
      </w:r>
    </w:p>
    <w:p w:rsidR="00042A7D" w:rsidRDefault="00042A7D" w:rsidP="00042A7D">
      <w:pPr>
        <w:rPr>
          <w:lang w:val="en-US" w:eastAsia="zh-CN"/>
        </w:rPr>
      </w:pPr>
      <w:r>
        <w:rPr>
          <w:lang w:val="en-US" w:eastAsia="zh-CN"/>
        </w:rPr>
        <w:t>RSRP(</w:t>
      </w:r>
      <w:r w:rsidR="0084411E">
        <w:rPr>
          <w:lang w:val="en-US" w:eastAsia="zh-CN"/>
        </w:rPr>
        <w:t>t,f</w:t>
      </w:r>
      <w:r>
        <w:rPr>
          <w:lang w:val="en-US" w:eastAsia="zh-CN"/>
        </w:rPr>
        <w:t>) =</w:t>
      </w:r>
      <w:r w:rsidRPr="00042A7D">
        <w:rPr>
          <w:lang w:val="en-US" w:eastAsia="zh-CN"/>
        </w:rPr>
        <w:t xml:space="preserve"> </w:t>
      </w:r>
      <w:r>
        <w:rPr>
          <w:lang w:val="en-US" w:eastAsia="zh-CN"/>
        </w:rPr>
        <w:t>P</w:t>
      </w:r>
      <w:r w:rsidRPr="00042A7D">
        <w:rPr>
          <w:vertAlign w:val="subscript"/>
          <w:lang w:val="en-US" w:eastAsia="zh-CN"/>
        </w:rPr>
        <w:t>CRS</w:t>
      </w:r>
      <w:r>
        <w:rPr>
          <w:lang w:val="en-US" w:eastAsia="zh-CN"/>
        </w:rPr>
        <w:t xml:space="preserve"> </w:t>
      </w:r>
      <w:r w:rsidR="00E63281">
        <w:rPr>
          <w:lang w:val="en-US" w:eastAsia="zh-CN"/>
        </w:rPr>
        <w:t>- L</w:t>
      </w:r>
      <w:r w:rsidR="00E63281" w:rsidRPr="00E63281">
        <w:rPr>
          <w:vertAlign w:val="subscript"/>
          <w:lang w:val="en-US" w:eastAsia="zh-CN"/>
        </w:rPr>
        <w:t>penetratio</w:t>
      </w:r>
      <w:r w:rsidR="00E63281">
        <w:rPr>
          <w:vertAlign w:val="subscript"/>
          <w:lang w:val="en-US" w:eastAsia="zh-CN"/>
        </w:rPr>
        <w:t>n</w:t>
      </w:r>
      <w:r w:rsidR="00337E2A" w:rsidRPr="00337E2A">
        <w:rPr>
          <w:lang w:val="en-US" w:eastAsia="zh-CN"/>
        </w:rPr>
        <w:t>(f)</w:t>
      </w:r>
      <w:r>
        <w:rPr>
          <w:lang w:val="en-US" w:eastAsia="zh-CN"/>
        </w:rPr>
        <w:t xml:space="preserve">– </w:t>
      </w:r>
      <w:r w:rsidRPr="004C2CC1">
        <w:rPr>
          <w:lang w:val="en-US" w:eastAsia="zh-CN"/>
        </w:rPr>
        <w:t>20 log10(</w:t>
      </w:r>
      <w:r>
        <w:rPr>
          <w:lang w:val="en-US" w:eastAsia="zh-CN"/>
        </w:rPr>
        <w:t>v</w:t>
      </w:r>
      <w:r w:rsidRPr="004C2CC1">
        <w:rPr>
          <w:vertAlign w:val="subscript"/>
          <w:lang w:val="en-US" w:eastAsia="zh-CN"/>
        </w:rPr>
        <w:t>ue</w:t>
      </w:r>
      <w:r>
        <w:rPr>
          <w:lang w:val="en-US" w:eastAsia="zh-CN"/>
        </w:rPr>
        <w:t xml:space="preserve"> t</w:t>
      </w:r>
      <w:r w:rsidRPr="004C2CC1">
        <w:rPr>
          <w:lang w:val="en-US" w:eastAsia="zh-CN"/>
        </w:rPr>
        <w:t>)</w:t>
      </w:r>
      <w:r>
        <w:rPr>
          <w:lang w:val="en-US" w:eastAsia="zh-CN"/>
        </w:rPr>
        <w:t>-</w:t>
      </w:r>
      <w:r w:rsidRPr="004C2CC1">
        <w:rPr>
          <w:lang w:val="en-US" w:eastAsia="zh-CN"/>
        </w:rPr>
        <w:t>20*log10(f)</w:t>
      </w:r>
      <w:r>
        <w:rPr>
          <w:lang w:val="en-US" w:eastAsia="zh-CN"/>
        </w:rPr>
        <w:t>-3</w:t>
      </w:r>
      <w:r w:rsidRPr="004C2CC1">
        <w:rPr>
          <w:lang w:val="en-US" w:eastAsia="zh-CN"/>
        </w:rPr>
        <w:t>2.54</w:t>
      </w:r>
      <w:r w:rsidR="0084411E">
        <w:rPr>
          <w:lang w:val="en-US" w:eastAsia="zh-CN"/>
        </w:rPr>
        <w:t xml:space="preserve"> </w:t>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t>(1)</w:t>
      </w:r>
    </w:p>
    <w:p w:rsidR="0084411E" w:rsidRDefault="0084411E" w:rsidP="00042A7D">
      <w:pPr>
        <w:rPr>
          <w:lang w:val="en-US" w:eastAsia="zh-CN"/>
        </w:rPr>
      </w:pPr>
      <w:r>
        <w:rPr>
          <w:lang w:val="en-US" w:eastAsia="zh-CN"/>
        </w:rPr>
        <w:t>Since the rate of change of RSRP is also of interest, we differentiate with respect to time, noting that most of the terms in (1)</w:t>
      </w:r>
      <w:r w:rsidR="00337E2A">
        <w:rPr>
          <w:lang w:val="en-US" w:eastAsia="zh-CN"/>
        </w:rPr>
        <w:t xml:space="preserve"> except the 20log10(…) term</w:t>
      </w:r>
      <w:r>
        <w:rPr>
          <w:lang w:val="en-US" w:eastAsia="zh-CN"/>
        </w:rPr>
        <w:t xml:space="preserve"> are constant </w:t>
      </w:r>
      <w:r w:rsidR="00337E2A">
        <w:rPr>
          <w:lang w:val="en-US" w:eastAsia="zh-CN"/>
        </w:rPr>
        <w:t>w.r.t time</w:t>
      </w:r>
    </w:p>
    <w:p w:rsidR="0084411E" w:rsidRDefault="00BC6881" w:rsidP="00042A7D">
      <w:pPr>
        <w:rPr>
          <w:lang w:val="en-US" w:eastAsia="zh-CN"/>
        </w:rPr>
      </w:pPr>
      <w:r>
        <w:rPr>
          <w:lang w:val="en-US" w:eastAsia="zh-CN"/>
        </w:rPr>
        <w:lastRenderedPageBreak/>
        <w:t xml:space="preserve">From this we derive </w:t>
      </w:r>
      <w:r w:rsidR="0084411E">
        <w:rPr>
          <w:lang w:val="en-US" w:eastAsia="zh-CN"/>
        </w:rPr>
        <w:t>RSRP’(t)=-20</w:t>
      </w:r>
      <w:r w:rsidR="002A7346">
        <w:rPr>
          <w:lang w:val="en-US" w:eastAsia="zh-CN"/>
        </w:rPr>
        <w:t>/ln(10)</w:t>
      </w:r>
      <w:r w:rsidR="002A7346" w:rsidRPr="002A7346">
        <w:rPr>
          <w:lang w:val="en-US" w:eastAsia="zh-CN"/>
        </w:rPr>
        <w:t xml:space="preserve"> </w:t>
      </w:r>
      <w:r w:rsidR="002A7346">
        <w:rPr>
          <w:lang w:val="en-US" w:eastAsia="zh-CN"/>
        </w:rPr>
        <w:t>∙(</w:t>
      </w:r>
      <w:r w:rsidR="00391E5D">
        <w:rPr>
          <w:lang w:val="en-US" w:eastAsia="zh-CN"/>
        </w:rPr>
        <w:t>1</w:t>
      </w:r>
      <w:r w:rsidR="0084411E">
        <w:rPr>
          <w:lang w:val="en-US" w:eastAsia="zh-CN"/>
        </w:rPr>
        <w:t>/t</w:t>
      </w:r>
      <w:r w:rsidR="002A7346">
        <w:rPr>
          <w:lang w:val="en-US" w:eastAsia="zh-CN"/>
        </w:rPr>
        <w:t>)</w:t>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t>(2)</w:t>
      </w:r>
    </w:p>
    <w:p w:rsidR="002A7346" w:rsidRDefault="0084411E" w:rsidP="00042A7D">
      <w:pPr>
        <w:rPr>
          <w:lang w:val="en-US" w:eastAsia="zh-CN"/>
        </w:rPr>
      </w:pPr>
      <w:r>
        <w:rPr>
          <w:lang w:val="en-US" w:eastAsia="zh-CN"/>
        </w:rPr>
        <w:t xml:space="preserve">Specifically, it can be noted that the derivative </w:t>
      </w:r>
      <w:r w:rsidR="00BC6881">
        <w:rPr>
          <w:lang w:val="en-US" w:eastAsia="zh-CN"/>
        </w:rPr>
        <w:t xml:space="preserve">(rate of change) </w:t>
      </w:r>
      <w:r>
        <w:rPr>
          <w:lang w:val="en-US" w:eastAsia="zh-CN"/>
        </w:rPr>
        <w:t>of RSRP is independent of frequency, although naturally the pathloss is higher on higher frequency bands</w:t>
      </w:r>
      <w:r w:rsidR="002A7346">
        <w:rPr>
          <w:lang w:val="en-US" w:eastAsia="zh-CN"/>
        </w:rPr>
        <w:t xml:space="preserve">, and that it has a 1/t (or equivalently 1/d due to constant speed assumption) dependency on time </w:t>
      </w:r>
      <w:r w:rsidR="00BC6881">
        <w:rPr>
          <w:lang w:val="en-US" w:eastAsia="zh-CN"/>
        </w:rPr>
        <w:t>(</w:t>
      </w:r>
      <w:r w:rsidR="002A7346">
        <w:rPr>
          <w:lang w:val="en-US" w:eastAsia="zh-CN"/>
        </w:rPr>
        <w:t>and distance</w:t>
      </w:r>
      <w:r w:rsidR="00BC6881">
        <w:rPr>
          <w:lang w:val="en-US" w:eastAsia="zh-CN"/>
        </w:rPr>
        <w:t>)</w:t>
      </w:r>
      <w:r w:rsidR="002A7346">
        <w:rPr>
          <w:lang w:val="en-US" w:eastAsia="zh-CN"/>
        </w:rPr>
        <w:t xml:space="preserve"> from the basestatio</w:t>
      </w:r>
      <w:r w:rsidR="000A26E2">
        <w:rPr>
          <w:lang w:val="en-US" w:eastAsia="zh-CN"/>
        </w:rPr>
        <w:t>n.</w:t>
      </w:r>
    </w:p>
    <w:p w:rsidR="002A7346" w:rsidRDefault="002A7346" w:rsidP="00042A7D">
      <w:pPr>
        <w:rPr>
          <w:lang w:val="en-US" w:eastAsia="zh-CN"/>
        </w:rPr>
      </w:pPr>
      <w:r>
        <w:rPr>
          <w:lang w:val="en-US" w:eastAsia="zh-CN"/>
        </w:rPr>
        <w:t>Without hysteresis, L3 filtering or time to trigger configuration, the handover will ideally be triggered at time t=</w:t>
      </w:r>
      <w:r w:rsidR="00391E5D">
        <w:rPr>
          <w:lang w:val="en-US" w:eastAsia="zh-CN"/>
        </w:rPr>
        <w:t xml:space="preserve"> </w:t>
      </w:r>
      <w:r>
        <w:rPr>
          <w:lang w:val="en-US" w:eastAsia="zh-CN"/>
        </w:rPr>
        <w:t>0.5xISD</w:t>
      </w:r>
      <w:r w:rsidR="00391E5D" w:rsidRPr="00391E5D">
        <w:rPr>
          <w:lang w:val="en-US" w:eastAsia="zh-CN"/>
        </w:rPr>
        <w:t xml:space="preserve"> </w:t>
      </w:r>
      <w:r w:rsidR="00391E5D">
        <w:rPr>
          <w:lang w:val="en-US" w:eastAsia="zh-CN"/>
        </w:rPr>
        <w:t>/ v</w:t>
      </w:r>
      <w:r w:rsidR="00391E5D" w:rsidRPr="002A7346">
        <w:rPr>
          <w:vertAlign w:val="subscript"/>
          <w:lang w:val="en-US" w:eastAsia="zh-CN"/>
        </w:rPr>
        <w:t>ue</w:t>
      </w:r>
      <w:r>
        <w:rPr>
          <w:lang w:val="en-US" w:eastAsia="zh-CN"/>
        </w:rPr>
        <w:t xml:space="preserve"> since the cell radius is ISDx0.5. Hence the </w:t>
      </w:r>
      <w:r w:rsidR="003451AE">
        <w:rPr>
          <w:lang w:val="en-US" w:eastAsia="zh-CN"/>
        </w:rPr>
        <w:t xml:space="preserve">ideal RSRP and </w:t>
      </w:r>
      <w:r>
        <w:rPr>
          <w:lang w:val="en-US" w:eastAsia="zh-CN"/>
        </w:rPr>
        <w:t>rate of change of RSRP at the ideal handover point is</w:t>
      </w:r>
    </w:p>
    <w:p w:rsidR="000A26E2" w:rsidRDefault="000A26E2" w:rsidP="00042A7D">
      <w:pPr>
        <w:rPr>
          <w:lang w:val="en-US" w:eastAsia="zh-CN"/>
        </w:rPr>
      </w:pPr>
      <w:r>
        <w:rPr>
          <w:lang w:val="en-US" w:eastAsia="zh-CN"/>
        </w:rPr>
        <w:t>RSRP (at ideal handover) = P</w:t>
      </w:r>
      <w:r w:rsidRPr="00042A7D">
        <w:rPr>
          <w:vertAlign w:val="subscript"/>
          <w:lang w:val="en-US" w:eastAsia="zh-CN"/>
        </w:rPr>
        <w:t>CRS</w:t>
      </w:r>
      <w:r>
        <w:rPr>
          <w:lang w:val="en-US" w:eastAsia="zh-CN"/>
        </w:rPr>
        <w:t xml:space="preserve"> </w:t>
      </w:r>
      <w:r w:rsidR="002A1780">
        <w:rPr>
          <w:lang w:val="en-US" w:eastAsia="zh-CN"/>
        </w:rPr>
        <w:t>-</w:t>
      </w:r>
      <w:r w:rsidR="002A1780" w:rsidRPr="002A1780">
        <w:rPr>
          <w:lang w:val="en-US" w:eastAsia="zh-CN"/>
        </w:rPr>
        <w:t xml:space="preserve"> </w:t>
      </w:r>
      <w:r w:rsidR="002A1780">
        <w:rPr>
          <w:lang w:val="en-US" w:eastAsia="zh-CN"/>
        </w:rPr>
        <w:t>L</w:t>
      </w:r>
      <w:r w:rsidR="002A1780" w:rsidRPr="00DB7CF4">
        <w:rPr>
          <w:vertAlign w:val="subscript"/>
          <w:lang w:val="en-US" w:eastAsia="zh-CN"/>
        </w:rPr>
        <w:t>penetration</w:t>
      </w:r>
      <w:r w:rsidR="002A1780">
        <w:rPr>
          <w:lang w:val="en-US" w:eastAsia="zh-CN"/>
        </w:rPr>
        <w:t xml:space="preserve"> </w:t>
      </w:r>
      <w:r>
        <w:rPr>
          <w:lang w:val="en-US" w:eastAsia="zh-CN"/>
        </w:rPr>
        <w:t xml:space="preserve">– </w:t>
      </w:r>
      <w:r w:rsidRPr="004C2CC1">
        <w:rPr>
          <w:lang w:val="en-US" w:eastAsia="zh-CN"/>
        </w:rPr>
        <w:t>20 log10(</w:t>
      </w:r>
      <w:r>
        <w:rPr>
          <w:lang w:val="en-US" w:eastAsia="zh-CN"/>
        </w:rPr>
        <w:t xml:space="preserve"> 0.5xISD)</w:t>
      </w:r>
      <w:r w:rsidRPr="00391E5D">
        <w:rPr>
          <w:lang w:val="en-US" w:eastAsia="zh-CN"/>
        </w:rPr>
        <w:t xml:space="preserve"> </w:t>
      </w:r>
      <w:r>
        <w:rPr>
          <w:lang w:val="en-US" w:eastAsia="zh-CN"/>
        </w:rPr>
        <w:t xml:space="preserve"> -</w:t>
      </w:r>
      <w:r w:rsidRPr="004C2CC1">
        <w:rPr>
          <w:lang w:val="en-US" w:eastAsia="zh-CN"/>
        </w:rPr>
        <w:t>20*log10(f)</w:t>
      </w:r>
      <w:r>
        <w:rPr>
          <w:lang w:val="en-US" w:eastAsia="zh-CN"/>
        </w:rPr>
        <w:t>-3</w:t>
      </w:r>
      <w:r w:rsidRPr="004C2CC1">
        <w:rPr>
          <w:lang w:val="en-US" w:eastAsia="zh-CN"/>
        </w:rPr>
        <w:t>2.54</w:t>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t>(3)</w:t>
      </w:r>
    </w:p>
    <w:p w:rsidR="00391E5D" w:rsidRDefault="00391E5D" w:rsidP="00042A7D">
      <w:pPr>
        <w:rPr>
          <w:lang w:val="en-US" w:eastAsia="zh-CN"/>
        </w:rPr>
      </w:pPr>
      <w:r>
        <w:rPr>
          <w:lang w:val="en-US" w:eastAsia="zh-CN"/>
        </w:rPr>
        <w:t>RSRP’(at ideal handover)=-20/ln(10).(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w:t>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t>(4)</w:t>
      </w:r>
    </w:p>
    <w:p w:rsidR="002A1780" w:rsidRDefault="002A1780" w:rsidP="002A1780">
      <w:pPr>
        <w:pStyle w:val="Heading2"/>
        <w:rPr>
          <w:lang w:val="en-US" w:eastAsia="zh-CN"/>
        </w:rPr>
      </w:pPr>
      <w:r>
        <w:rPr>
          <w:lang w:val="en-US" w:eastAsia="zh-CN"/>
        </w:rPr>
        <w:t>Analysis of necessary requirements</w:t>
      </w:r>
    </w:p>
    <w:p w:rsidR="002A1780" w:rsidRDefault="002A1780" w:rsidP="00042A7D">
      <w:pPr>
        <w:rPr>
          <w:lang w:val="en-US" w:eastAsia="zh-CN"/>
        </w:rPr>
      </w:pPr>
      <w:r>
        <w:rPr>
          <w:lang w:val="en-US" w:eastAsia="zh-CN"/>
        </w:rPr>
        <w:t xml:space="preserve">From equation (4), it can be seen that the rate of change of RSRP (eg in dB per second) depends on the UE velocity (eg in metres per second) relative to 0.5xISD. 0.5xISD is simply the radius of the source (and target) cells. On different frequency bands, the </w:t>
      </w:r>
      <w:r w:rsidRPr="00BC6881">
        <w:rPr>
          <w:lang w:val="en-US" w:eastAsia="zh-CN"/>
        </w:rPr>
        <w:t>rate of change</w:t>
      </w:r>
      <w:r>
        <w:rPr>
          <w:lang w:val="en-US" w:eastAsia="zh-CN"/>
        </w:rPr>
        <w:t xml:space="preserve"> of RSRP is the same, based on the assumption of free space path loss.</w:t>
      </w:r>
    </w:p>
    <w:p w:rsidR="002A1780" w:rsidRDefault="002A1780" w:rsidP="00042A7D">
      <w:pPr>
        <w:rPr>
          <w:lang w:val="en-US" w:eastAsia="zh-CN"/>
        </w:rPr>
      </w:pPr>
      <w:r>
        <w:rPr>
          <w:lang w:val="en-US" w:eastAsia="zh-CN"/>
        </w:rPr>
        <w:t>The most important parameters for RRM requirements are cell detection time, T</w:t>
      </w:r>
      <w:r w:rsidRPr="002A1780">
        <w:rPr>
          <w:vertAlign w:val="subscript"/>
          <w:lang w:val="en-US" w:eastAsia="zh-CN"/>
        </w:rPr>
        <w:t>identify</w:t>
      </w:r>
      <w:r>
        <w:rPr>
          <w:lang w:val="en-US" w:eastAsia="zh-CN"/>
        </w:rPr>
        <w:t xml:space="preserve"> and measurement period T</w:t>
      </w:r>
      <w:r w:rsidRPr="002A1780">
        <w:rPr>
          <w:vertAlign w:val="subscript"/>
          <w:lang w:val="en-US" w:eastAsia="zh-CN"/>
        </w:rPr>
        <w:t>measure</w:t>
      </w:r>
      <w:r>
        <w:rPr>
          <w:vertAlign w:val="subscript"/>
          <w:lang w:val="en-US" w:eastAsia="zh-CN"/>
        </w:rPr>
        <w:t xml:space="preserve">. </w:t>
      </w:r>
      <w:r w:rsidRPr="002A1780">
        <w:rPr>
          <w:lang w:val="en-US" w:eastAsia="zh-CN"/>
        </w:rPr>
        <w:t xml:space="preserve">For </w:t>
      </w:r>
      <w:r>
        <w:rPr>
          <w:lang w:val="en-US" w:eastAsia="zh-CN"/>
        </w:rPr>
        <w:t>successful cell identification to trigger the handover, side conditions are also relevant. If we assume a simple 2 cell model, and no other noise or interference, cell detection can be successfully performed when RSRP</w:t>
      </w:r>
      <w:r w:rsidRPr="002A1780">
        <w:rPr>
          <w:vertAlign w:val="subscript"/>
          <w:lang w:val="en-US" w:eastAsia="zh-CN"/>
        </w:rPr>
        <w:t>target</w:t>
      </w:r>
      <w:r w:rsidRPr="002A1780">
        <w:rPr>
          <w:lang w:val="en-US" w:eastAsia="zh-CN"/>
        </w:rPr>
        <w:t>&gt;</w:t>
      </w:r>
      <w:r>
        <w:rPr>
          <w:lang w:val="en-US" w:eastAsia="zh-CN"/>
        </w:rPr>
        <w:t>(RSRP</w:t>
      </w:r>
      <w:r w:rsidRPr="002A1780">
        <w:rPr>
          <w:vertAlign w:val="subscript"/>
          <w:lang w:val="en-US" w:eastAsia="zh-CN"/>
        </w:rPr>
        <w:t>source</w:t>
      </w:r>
      <w:r>
        <w:rPr>
          <w:lang w:val="en-US" w:eastAsia="zh-CN"/>
        </w:rPr>
        <w:t xml:space="preserve">-6) dB.  Around the handover </w:t>
      </w:r>
      <w:r w:rsidR="001E6129">
        <w:rPr>
          <w:lang w:val="en-US" w:eastAsia="zh-CN"/>
        </w:rPr>
        <w:t>area</w:t>
      </w:r>
      <w:r>
        <w:rPr>
          <w:lang w:val="en-US" w:eastAsia="zh-CN"/>
        </w:rPr>
        <w:t>, the source cell will have RSRP</w:t>
      </w:r>
      <w:r w:rsidR="001E6129" w:rsidRPr="001E6129">
        <w:rPr>
          <w:vertAlign w:val="subscript"/>
          <w:lang w:val="en-US" w:eastAsia="zh-CN"/>
        </w:rPr>
        <w:t>source</w:t>
      </w:r>
      <w:r>
        <w:rPr>
          <w:lang w:val="en-US" w:eastAsia="zh-CN"/>
        </w:rPr>
        <w:t xml:space="preserve"> reducing at rate </w:t>
      </w:r>
      <w:r w:rsidR="001E6129">
        <w:rPr>
          <w:lang w:val="en-US" w:eastAsia="zh-CN"/>
        </w:rPr>
        <w:t>-20/ln(10).(</w:t>
      </w:r>
      <w:r w:rsidR="001E6129" w:rsidRPr="00391E5D">
        <w:rPr>
          <w:lang w:val="en-US" w:eastAsia="zh-CN"/>
        </w:rPr>
        <w:t xml:space="preserve"> </w:t>
      </w:r>
      <w:r w:rsidR="001E6129">
        <w:rPr>
          <w:lang w:val="en-US" w:eastAsia="zh-CN"/>
        </w:rPr>
        <w:t>v</w:t>
      </w:r>
      <w:r w:rsidR="001E6129" w:rsidRPr="002A7346">
        <w:rPr>
          <w:vertAlign w:val="subscript"/>
          <w:lang w:val="en-US" w:eastAsia="zh-CN"/>
        </w:rPr>
        <w:t>ue</w:t>
      </w:r>
      <w:r w:rsidR="001E6129">
        <w:rPr>
          <w:lang w:val="en-US" w:eastAsia="zh-CN"/>
        </w:rPr>
        <w:t xml:space="preserve"> /0.5xISD) and</w:t>
      </w:r>
      <w:r w:rsidR="002C6BE9">
        <w:rPr>
          <w:lang w:val="en-US" w:eastAsia="zh-CN"/>
        </w:rPr>
        <w:t xml:space="preserve"> </w:t>
      </w:r>
      <w:r w:rsidR="00BC6881">
        <w:rPr>
          <w:lang w:val="en-US" w:eastAsia="zh-CN"/>
        </w:rPr>
        <w:t xml:space="preserve">the target cell has </w:t>
      </w:r>
      <w:r w:rsidR="002C6BE9">
        <w:rPr>
          <w:lang w:val="en-US" w:eastAsia="zh-CN"/>
        </w:rPr>
        <w:t>RSRP</w:t>
      </w:r>
      <w:r w:rsidR="00BC6881">
        <w:rPr>
          <w:vertAlign w:val="subscript"/>
          <w:lang w:val="en-US" w:eastAsia="zh-CN"/>
        </w:rPr>
        <w:t>target</w:t>
      </w:r>
      <w:r w:rsidR="002C6BE9">
        <w:rPr>
          <w:lang w:val="en-US" w:eastAsia="zh-CN"/>
        </w:rPr>
        <w:t xml:space="preserve"> </w:t>
      </w:r>
      <w:r w:rsidR="00BC6881">
        <w:rPr>
          <w:lang w:val="en-US" w:eastAsia="zh-CN"/>
        </w:rPr>
        <w:t xml:space="preserve">increasing </w:t>
      </w:r>
      <w:r w:rsidR="002C6BE9">
        <w:rPr>
          <w:lang w:val="en-US" w:eastAsia="zh-CN"/>
        </w:rPr>
        <w:t>at rate 20/ln(10).(</w:t>
      </w:r>
      <w:r w:rsidR="002C6BE9" w:rsidRPr="00391E5D">
        <w:rPr>
          <w:lang w:val="en-US" w:eastAsia="zh-CN"/>
        </w:rPr>
        <w:t xml:space="preserve"> </w:t>
      </w:r>
      <w:r w:rsidR="002C6BE9">
        <w:rPr>
          <w:lang w:val="en-US" w:eastAsia="zh-CN"/>
        </w:rPr>
        <w:t>v</w:t>
      </w:r>
      <w:r w:rsidR="002C6BE9" w:rsidRPr="002A7346">
        <w:rPr>
          <w:vertAlign w:val="subscript"/>
          <w:lang w:val="en-US" w:eastAsia="zh-CN"/>
        </w:rPr>
        <w:t>ue</w:t>
      </w:r>
      <w:r w:rsidR="002C6BE9">
        <w:rPr>
          <w:lang w:val="en-US" w:eastAsia="zh-CN"/>
        </w:rPr>
        <w:t xml:space="preserve"> /0.5xISD). Allowing for a safety margin (due to the fact that RSRP is not reducing/increasing linearly, and there may be other noise and interference), it seems reasonable to assume that cell detection will be successful if the rate of change of RSRP (for one cell) is less than around 1.5dB during the Tidentify period which is 50% of the theoretical value. </w:t>
      </w:r>
      <w:r w:rsidR="00730814">
        <w:rPr>
          <w:lang w:val="en-US" w:eastAsia="zh-CN"/>
        </w:rPr>
        <w:t>Hence,</w:t>
      </w:r>
      <w:r w:rsidR="002C6BE9">
        <w:rPr>
          <w:lang w:val="en-US" w:eastAsia="zh-CN"/>
        </w:rPr>
        <w:t xml:space="preserve"> we assume for successful identification of target before handover should be possible if the following condition applies (looking from serving cell perspective, which is f</w:t>
      </w:r>
      <w:r w:rsidR="00BC6881">
        <w:rPr>
          <w:lang w:val="en-US" w:eastAsia="zh-CN"/>
        </w:rPr>
        <w:t>a</w:t>
      </w:r>
      <w:r w:rsidR="002C6BE9">
        <w:rPr>
          <w:lang w:val="en-US" w:eastAsia="zh-CN"/>
        </w:rPr>
        <w:t>lling)</w:t>
      </w:r>
    </w:p>
    <w:p w:rsidR="002C6BE9" w:rsidRDefault="002C6BE9" w:rsidP="00042A7D">
      <w:pPr>
        <w:rPr>
          <w:lang w:val="en-US" w:eastAsia="zh-CN"/>
        </w:rPr>
      </w:pPr>
      <w:r>
        <w:rPr>
          <w:lang w:val="en-US" w:eastAsia="zh-CN"/>
        </w:rPr>
        <w:t>0≥Tidentfy∙RSRP’(at ideal handover) ≥ -1.5dB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 1)</w:t>
      </w:r>
    </w:p>
    <w:p w:rsidR="002C6BE9" w:rsidRDefault="002C6BE9" w:rsidP="00042A7D">
      <w:pPr>
        <w:rPr>
          <w:lang w:val="en-US" w:eastAsia="zh-CN"/>
        </w:rPr>
      </w:pPr>
      <w:r>
        <w:rPr>
          <w:lang w:val="en-US" w:eastAsia="zh-CN"/>
        </w:rPr>
        <w:t xml:space="preserve">For already identified cells, a similar approach can be taken. Since RSRP relative accuracy is ±3dB, we follow a similar approach and it seems reasonable to assume that </w:t>
      </w:r>
      <w:r w:rsidR="00BC6881">
        <w:rPr>
          <w:lang w:val="en-US" w:eastAsia="zh-CN"/>
        </w:rPr>
        <w:t>measurement</w:t>
      </w:r>
      <w:r>
        <w:rPr>
          <w:lang w:val="en-US" w:eastAsia="zh-CN"/>
        </w:rPr>
        <w:t xml:space="preserve"> will </w:t>
      </w:r>
      <w:r w:rsidR="00BC6881">
        <w:rPr>
          <w:lang w:val="en-US" w:eastAsia="zh-CN"/>
        </w:rPr>
        <w:t xml:space="preserve">give a reasonably accurate indication of cell </w:t>
      </w:r>
      <w:r w:rsidR="00AA19C5">
        <w:rPr>
          <w:lang w:val="en-US" w:eastAsia="zh-CN"/>
        </w:rPr>
        <w:t>usability and ranking</w:t>
      </w:r>
      <w:r>
        <w:rPr>
          <w:lang w:val="en-US" w:eastAsia="zh-CN"/>
        </w:rPr>
        <w:t xml:space="preserve"> if the rate of change of RSRP (for one cell) is less than around 0.75dB during the Tmeasure period. </w:t>
      </w:r>
      <w:r>
        <w:rPr>
          <w:lang w:val="en-US" w:eastAsia="zh-CN"/>
        </w:rPr>
        <w:tab/>
      </w:r>
    </w:p>
    <w:p w:rsidR="00E63281" w:rsidRDefault="002C6BE9" w:rsidP="00BC6881">
      <w:pPr>
        <w:jc w:val="center"/>
        <w:rPr>
          <w:lang w:val="en-US" w:eastAsia="zh-CN"/>
        </w:rPr>
      </w:pPr>
      <w:r>
        <w:rPr>
          <w:lang w:val="en-US" w:eastAsia="zh-CN"/>
        </w:rPr>
        <w:t>0≥Tmeasur∙RSRP’(at ideal handover) ≥ -0.75dB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 2)</w:t>
      </w:r>
    </w:p>
    <w:p w:rsidR="002C6BE9" w:rsidRDefault="002C6BE9" w:rsidP="00042A7D">
      <w:pPr>
        <w:rPr>
          <w:lang w:val="en-US" w:eastAsia="zh-CN"/>
        </w:rPr>
      </w:pPr>
    </w:p>
    <w:p w:rsidR="002C6BE9" w:rsidRDefault="002C6BE9" w:rsidP="00042A7D">
      <w:pPr>
        <w:rPr>
          <w:lang w:val="en-US" w:eastAsia="zh-CN"/>
        </w:rPr>
      </w:pPr>
      <w:r>
        <w:rPr>
          <w:lang w:val="en-US" w:eastAsia="zh-CN"/>
        </w:rPr>
        <w:t>The next step is to substitute RSRP’(at ideal handover) from the previous section. This gives the following conditions</w:t>
      </w:r>
    </w:p>
    <w:p w:rsidR="002C6BE9" w:rsidRDefault="002C6BE9" w:rsidP="00042A7D">
      <w:pPr>
        <w:rPr>
          <w:lang w:val="en-US" w:eastAsia="zh-CN"/>
        </w:rPr>
      </w:pPr>
    </w:p>
    <w:p w:rsidR="00990F44" w:rsidRDefault="00730814" w:rsidP="002C6BE9">
      <w:pPr>
        <w:rPr>
          <w:lang w:val="en-US" w:eastAsia="zh-CN"/>
        </w:rPr>
      </w:pPr>
      <w:r>
        <w:rPr>
          <w:lang w:val="en-US" w:eastAsia="zh-CN"/>
        </w:rPr>
        <w:t>Identify</w:t>
      </w:r>
      <w:r w:rsidR="002C6BE9">
        <w:rPr>
          <w:lang w:val="en-US" w:eastAsia="zh-CN"/>
        </w:rPr>
        <w:t>∙-20/ln(10).(</w:t>
      </w:r>
      <w:r w:rsidR="002C6BE9" w:rsidRPr="00391E5D">
        <w:rPr>
          <w:lang w:val="en-US" w:eastAsia="zh-CN"/>
        </w:rPr>
        <w:t xml:space="preserve"> </w:t>
      </w:r>
      <w:r w:rsidR="002C6BE9">
        <w:rPr>
          <w:lang w:val="en-US" w:eastAsia="zh-CN"/>
        </w:rPr>
        <w:t>v</w:t>
      </w:r>
      <w:r w:rsidR="002C6BE9" w:rsidRPr="002A7346">
        <w:rPr>
          <w:vertAlign w:val="subscript"/>
          <w:lang w:val="en-US" w:eastAsia="zh-CN"/>
        </w:rPr>
        <w:t>ue</w:t>
      </w:r>
      <w:r w:rsidR="002C6BE9">
        <w:rPr>
          <w:lang w:val="en-US" w:eastAsia="zh-CN"/>
        </w:rPr>
        <w:t xml:space="preserve"> /0.5xISD)</w:t>
      </w:r>
      <w:r w:rsidR="00990F44">
        <w:rPr>
          <w:lang w:val="en-US" w:eastAsia="zh-CN"/>
        </w:rPr>
        <w:t>≤ 1.5dB</w:t>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r>
      <w:r w:rsidR="00990F44">
        <w:rPr>
          <w:lang w:val="en-US" w:eastAsia="zh-CN"/>
        </w:rPr>
        <w:tab/>
        <w:t>(Cond1a)</w:t>
      </w:r>
    </w:p>
    <w:p w:rsidR="00990F44" w:rsidRDefault="00990F44" w:rsidP="00990F44">
      <w:pPr>
        <w:rPr>
          <w:lang w:val="en-US" w:eastAsia="zh-CN"/>
        </w:rPr>
      </w:pPr>
      <w:r>
        <w:rPr>
          <w:lang w:val="en-US" w:eastAsia="zh-CN"/>
        </w:rPr>
        <w:t>Tmeasure∙-20/ln(10).(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0.75dB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(Cond2a)</w:t>
      </w:r>
    </w:p>
    <w:p w:rsidR="002C6BE9" w:rsidRDefault="002C6BE9" w:rsidP="00042A7D">
      <w:pPr>
        <w:rPr>
          <w:lang w:val="en-US" w:eastAsia="zh-CN"/>
        </w:rPr>
      </w:pPr>
    </w:p>
    <w:p w:rsidR="00990F44" w:rsidRDefault="00990F44" w:rsidP="00042A7D">
      <w:pPr>
        <w:rPr>
          <w:lang w:val="en-US" w:eastAsia="zh-CN"/>
        </w:rPr>
      </w:pPr>
      <w:r>
        <w:rPr>
          <w:lang w:val="en-US" w:eastAsia="zh-CN"/>
        </w:rPr>
        <w:t xml:space="preserve">Conditions 1a and 2a are readily evaluated to verify the suitability of requirements for different conditions (eg different UE speed, different ISD, different UE requirements due to DRX </w:t>
      </w:r>
      <w:r w:rsidR="00730814">
        <w:rPr>
          <w:lang w:val="en-US" w:eastAsia="zh-CN"/>
        </w:rPr>
        <w:t>etc.</w:t>
      </w:r>
      <w:r>
        <w:rPr>
          <w:lang w:val="en-US" w:eastAsia="zh-CN"/>
        </w:rPr>
        <w:t>)</w:t>
      </w:r>
    </w:p>
    <w:p w:rsidR="00990F44" w:rsidRDefault="00990F44" w:rsidP="00990F44">
      <w:pPr>
        <w:pStyle w:val="Heading2"/>
        <w:rPr>
          <w:lang w:val="en-US" w:eastAsia="zh-CN"/>
        </w:rPr>
      </w:pPr>
      <w:r>
        <w:rPr>
          <w:lang w:val="en-US" w:eastAsia="zh-CN"/>
        </w:rPr>
        <w:t>Requirements for non-DRX</w:t>
      </w:r>
    </w:p>
    <w:p w:rsidR="008E3ADA" w:rsidRPr="00990F44" w:rsidRDefault="00990F44" w:rsidP="00990F44">
      <w:pPr>
        <w:rPr>
          <w:lang w:val="en-US" w:eastAsia="zh-CN"/>
        </w:rPr>
      </w:pPr>
      <w:r>
        <w:rPr>
          <w:lang w:val="en-US" w:eastAsia="zh-CN"/>
        </w:rPr>
        <w:t xml:space="preserve">In table 1, we evaluate </w:t>
      </w:r>
      <w:r w:rsidR="008E3ADA">
        <w:rPr>
          <w:lang w:val="en-US" w:eastAsia="zh-CN"/>
        </w:rPr>
        <w:t>the product with Tidentify=800ms and Tmeasure=200ms for different ISD and UE speeds. Entries highlighted in red are for cases where condition 1a/1b is not met.</w:t>
      </w:r>
    </w:p>
    <w:tbl>
      <w:tblPr>
        <w:tblW w:w="8640" w:type="dxa"/>
        <w:tblInd w:w="108" w:type="dxa"/>
        <w:tblLook w:val="04A0" w:firstRow="1" w:lastRow="0" w:firstColumn="1" w:lastColumn="0" w:noHBand="0" w:noVBand="1"/>
      </w:tblPr>
      <w:tblGrid>
        <w:gridCol w:w="1006"/>
        <w:gridCol w:w="960"/>
        <w:gridCol w:w="1053"/>
        <w:gridCol w:w="1053"/>
        <w:gridCol w:w="960"/>
        <w:gridCol w:w="960"/>
        <w:gridCol w:w="1102"/>
        <w:gridCol w:w="1053"/>
        <w:gridCol w:w="1053"/>
      </w:tblGrid>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Tidentify</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0.8</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Tmeasure</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0.2</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ISD</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Speed</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350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ISD</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350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500</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000000" w:fill="FFC7CE"/>
            <w:noWrap/>
            <w:vAlign w:val="bottom"/>
            <w:hideMark/>
          </w:tcPr>
          <w:p w:rsidR="008E3ADA" w:rsidRPr="008E3ADA" w:rsidRDefault="008E3ADA" w:rsidP="008E3ADA">
            <w:pPr>
              <w:spacing w:after="0"/>
              <w:jc w:val="right"/>
              <w:rPr>
                <w:rFonts w:ascii="Calibri" w:eastAsia="Times New Roman" w:hAnsi="Calibri" w:cs="Calibri"/>
                <w:color w:val="9C0006"/>
                <w:sz w:val="22"/>
                <w:szCs w:val="22"/>
                <w:lang w:eastAsia="en-GB"/>
              </w:rPr>
            </w:pPr>
            <w:r w:rsidRPr="008E3ADA">
              <w:rPr>
                <w:rFonts w:ascii="Calibri" w:eastAsia="Times New Roman" w:hAnsi="Calibri" w:cs="Calibri"/>
                <w:color w:val="9C0006"/>
                <w:sz w:val="22"/>
                <w:szCs w:val="22"/>
                <w:lang w:eastAsia="en-GB"/>
              </w:rPr>
              <w:t>2.702277</w:t>
            </w:r>
          </w:p>
        </w:tc>
        <w:tc>
          <w:tcPr>
            <w:tcW w:w="960" w:type="dxa"/>
            <w:tcBorders>
              <w:top w:val="nil"/>
              <w:left w:val="nil"/>
              <w:bottom w:val="nil"/>
              <w:right w:val="nil"/>
            </w:tcBorders>
            <w:shd w:val="clear" w:color="000000" w:fill="FFC7CE"/>
            <w:noWrap/>
            <w:vAlign w:val="bottom"/>
            <w:hideMark/>
          </w:tcPr>
          <w:p w:rsidR="008E3ADA" w:rsidRPr="008E3ADA" w:rsidRDefault="008E3ADA" w:rsidP="008E3ADA">
            <w:pPr>
              <w:spacing w:after="0"/>
              <w:jc w:val="right"/>
              <w:rPr>
                <w:rFonts w:ascii="Calibri" w:eastAsia="Times New Roman" w:hAnsi="Calibri" w:cs="Calibri"/>
                <w:color w:val="9C0006"/>
                <w:sz w:val="22"/>
                <w:szCs w:val="22"/>
                <w:lang w:eastAsia="en-GB"/>
              </w:rPr>
            </w:pPr>
            <w:r w:rsidRPr="008E3ADA">
              <w:rPr>
                <w:rFonts w:ascii="Calibri" w:eastAsia="Times New Roman" w:hAnsi="Calibri" w:cs="Calibri"/>
                <w:color w:val="9C0006"/>
                <w:sz w:val="22"/>
                <w:szCs w:val="22"/>
                <w:lang w:eastAsia="en-GB"/>
              </w:rPr>
              <w:t>3.860395</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9C0006"/>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0.675569</w:t>
            </w:r>
          </w:p>
        </w:tc>
        <w:tc>
          <w:tcPr>
            <w:tcW w:w="960" w:type="dxa"/>
            <w:tcBorders>
              <w:top w:val="nil"/>
              <w:left w:val="nil"/>
              <w:bottom w:val="nil"/>
              <w:right w:val="nil"/>
            </w:tcBorders>
            <w:shd w:val="clear" w:color="000000" w:fill="FFC7CE"/>
            <w:noWrap/>
            <w:vAlign w:val="bottom"/>
            <w:hideMark/>
          </w:tcPr>
          <w:p w:rsidR="008E3ADA" w:rsidRPr="008E3ADA" w:rsidRDefault="008E3ADA" w:rsidP="008E3ADA">
            <w:pPr>
              <w:spacing w:after="0"/>
              <w:jc w:val="right"/>
              <w:rPr>
                <w:rFonts w:ascii="Calibri" w:eastAsia="Times New Roman" w:hAnsi="Calibri" w:cs="Calibri"/>
                <w:color w:val="9C0006"/>
                <w:sz w:val="22"/>
                <w:szCs w:val="22"/>
                <w:lang w:eastAsia="en-GB"/>
              </w:rPr>
            </w:pPr>
            <w:r w:rsidRPr="008E3ADA">
              <w:rPr>
                <w:rFonts w:ascii="Calibri" w:eastAsia="Times New Roman" w:hAnsi="Calibri" w:cs="Calibri"/>
                <w:color w:val="9C0006"/>
                <w:sz w:val="22"/>
                <w:szCs w:val="22"/>
                <w:lang w:eastAsia="en-GB"/>
              </w:rPr>
              <w:t>0.965099</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1000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1.351138</w:t>
            </w:r>
          </w:p>
        </w:tc>
        <w:tc>
          <w:tcPr>
            <w:tcW w:w="960" w:type="dxa"/>
            <w:tcBorders>
              <w:top w:val="nil"/>
              <w:left w:val="nil"/>
              <w:bottom w:val="nil"/>
              <w:right w:val="nil"/>
            </w:tcBorders>
            <w:shd w:val="clear" w:color="000000" w:fill="FFC7CE"/>
            <w:noWrap/>
            <w:vAlign w:val="bottom"/>
            <w:hideMark/>
          </w:tcPr>
          <w:p w:rsidR="008E3ADA" w:rsidRPr="008E3ADA" w:rsidRDefault="008E3ADA" w:rsidP="008E3ADA">
            <w:pPr>
              <w:spacing w:after="0"/>
              <w:jc w:val="right"/>
              <w:rPr>
                <w:rFonts w:ascii="Calibri" w:eastAsia="Times New Roman" w:hAnsi="Calibri" w:cs="Calibri"/>
                <w:color w:val="9C0006"/>
                <w:sz w:val="22"/>
                <w:szCs w:val="22"/>
                <w:lang w:eastAsia="en-GB"/>
              </w:rPr>
            </w:pPr>
            <w:r w:rsidRPr="008E3ADA">
              <w:rPr>
                <w:rFonts w:ascii="Calibri" w:eastAsia="Times New Roman" w:hAnsi="Calibri" w:cs="Calibri"/>
                <w:color w:val="9C0006"/>
                <w:sz w:val="22"/>
                <w:szCs w:val="22"/>
                <w:lang w:eastAsia="en-GB"/>
              </w:rPr>
              <w:t>1.930198</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9C0006"/>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1000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0.337785</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0.482549</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lastRenderedPageBreak/>
              <w:t>1500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0.900759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1.286798</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1500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0.22519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0.3217</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2000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0.675569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0.965099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2000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0.168892</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0.241275</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2500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0.540455</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0.772079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2500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0.135114</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0.19302</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3000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0.450379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0.643399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3000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0.112595</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0.16085</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3500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0.38604</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0.551485</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3500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0.09651</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0.137871</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4000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0.337785</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0.482549</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4000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0.084446</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0.120637</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4500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0.300253</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0.428933</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4500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0.075063</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0.107233</w:t>
            </w:r>
          </w:p>
        </w:tc>
      </w:tr>
      <w:tr w:rsidR="008E3ADA" w:rsidRPr="008E3ADA" w:rsidTr="008E3ADA">
        <w:trPr>
          <w:trHeight w:val="290"/>
        </w:trPr>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5000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0.270228</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0.38604</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rPr>
                <w:rFonts w:eastAsia="Times New Roman"/>
                <w:lang w:eastAsia="en-GB"/>
              </w:rPr>
            </w:pP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5000</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0.067557</w:t>
            </w:r>
          </w:p>
        </w:tc>
        <w:tc>
          <w:tcPr>
            <w:tcW w:w="960" w:type="dxa"/>
            <w:tcBorders>
              <w:top w:val="nil"/>
              <w:left w:val="nil"/>
              <w:bottom w:val="nil"/>
              <w:right w:val="nil"/>
            </w:tcBorders>
            <w:shd w:val="clear" w:color="auto" w:fill="auto"/>
            <w:noWrap/>
            <w:vAlign w:val="bottom"/>
            <w:hideMark/>
          </w:tcPr>
          <w:p w:rsidR="008E3ADA" w:rsidRPr="008E3ADA" w:rsidRDefault="008E3ADA" w:rsidP="008E3ADA">
            <w:pPr>
              <w:spacing w:after="0"/>
              <w:jc w:val="right"/>
              <w:rPr>
                <w:rFonts w:ascii="Calibri" w:eastAsia="Times New Roman" w:hAnsi="Calibri" w:cs="Calibri"/>
                <w:color w:val="000000"/>
                <w:sz w:val="22"/>
                <w:szCs w:val="22"/>
                <w:lang w:eastAsia="en-GB"/>
              </w:rPr>
            </w:pPr>
            <w:r w:rsidRPr="008E3ADA">
              <w:rPr>
                <w:rFonts w:ascii="Calibri" w:eastAsia="Times New Roman" w:hAnsi="Calibri" w:cs="Calibri"/>
                <w:color w:val="000000"/>
                <w:sz w:val="22"/>
                <w:szCs w:val="22"/>
                <w:lang w:eastAsia="en-GB"/>
              </w:rPr>
              <w:t>0.09651</w:t>
            </w:r>
          </w:p>
        </w:tc>
      </w:tr>
    </w:tbl>
    <w:p w:rsidR="00990F44" w:rsidRDefault="00990F44" w:rsidP="00042A7D">
      <w:pPr>
        <w:rPr>
          <w:lang w:val="en-US" w:eastAsia="zh-CN"/>
        </w:rPr>
      </w:pPr>
    </w:p>
    <w:p w:rsidR="008E3ADA" w:rsidRDefault="008E3ADA" w:rsidP="00042A7D">
      <w:pPr>
        <w:rPr>
          <w:b/>
          <w:lang w:val="en-US" w:eastAsia="zh-CN"/>
        </w:rPr>
      </w:pPr>
      <w:r>
        <w:rPr>
          <w:b/>
          <w:lang w:val="en-US" w:eastAsia="zh-CN"/>
        </w:rPr>
        <w:t>Table 1: Requirements analysis for non DRX</w:t>
      </w:r>
    </w:p>
    <w:p w:rsidR="008E3ADA" w:rsidRDefault="008E3ADA" w:rsidP="00042A7D">
      <w:pPr>
        <w:rPr>
          <w:lang w:val="en-US" w:eastAsia="zh-CN"/>
        </w:rPr>
      </w:pPr>
      <w:r>
        <w:rPr>
          <w:lang w:val="en-US" w:eastAsia="zh-CN"/>
        </w:rPr>
        <w:t>From the table we can see that cell identification is likely to be the limiting factor, and:</w:t>
      </w:r>
    </w:p>
    <w:p w:rsidR="008E3ADA" w:rsidRDefault="008E3ADA" w:rsidP="00042A7D">
      <w:pPr>
        <w:rPr>
          <w:b/>
          <w:lang w:val="en-US" w:eastAsia="zh-CN"/>
        </w:rPr>
      </w:pPr>
      <w:r>
        <w:rPr>
          <w:b/>
          <w:lang w:val="en-US" w:eastAsia="zh-CN"/>
        </w:rPr>
        <w:t>Observation 1: Legacy non DRX requirements are sufficient for UE velocities up to 350km/h with ISD≥1000m</w:t>
      </w:r>
    </w:p>
    <w:p w:rsidR="008E3ADA" w:rsidRDefault="008E3ADA" w:rsidP="008E3ADA">
      <w:pPr>
        <w:rPr>
          <w:b/>
          <w:lang w:val="en-US" w:eastAsia="zh-CN"/>
        </w:rPr>
      </w:pPr>
      <w:r>
        <w:rPr>
          <w:b/>
          <w:lang w:val="en-US" w:eastAsia="zh-CN"/>
        </w:rPr>
        <w:t xml:space="preserve">Observation </w:t>
      </w:r>
      <w:r w:rsidR="00960DAF">
        <w:rPr>
          <w:b/>
          <w:lang w:val="en-US" w:eastAsia="zh-CN"/>
        </w:rPr>
        <w:t>2</w:t>
      </w:r>
      <w:r>
        <w:rPr>
          <w:b/>
          <w:lang w:val="en-US" w:eastAsia="zh-CN"/>
        </w:rPr>
        <w:t>: Legacy non DRX requirements are sufficient for UE velocities up to 500km/h with ISD≥1500m</w:t>
      </w:r>
    </w:p>
    <w:p w:rsidR="008E3ADA" w:rsidRPr="008E3ADA" w:rsidRDefault="008E3ADA" w:rsidP="008E3ADA">
      <w:pPr>
        <w:rPr>
          <w:lang w:val="en-US" w:eastAsia="zh-CN"/>
        </w:rPr>
      </w:pPr>
      <w:r>
        <w:rPr>
          <w:lang w:val="en-US" w:eastAsia="zh-CN"/>
        </w:rPr>
        <w:t xml:space="preserve">Since </w:t>
      </w:r>
    </w:p>
    <w:p w:rsidR="008E3ADA" w:rsidRDefault="008E3ADA" w:rsidP="008E3ADA">
      <w:pPr>
        <w:pStyle w:val="Heading2"/>
        <w:rPr>
          <w:lang w:val="en-US" w:eastAsia="zh-CN"/>
        </w:rPr>
      </w:pPr>
      <w:r>
        <w:rPr>
          <w:lang w:val="en-US" w:eastAsia="zh-CN"/>
        </w:rPr>
        <w:t xml:space="preserve">Requirements for PCell in DRX </w:t>
      </w:r>
    </w:p>
    <w:p w:rsidR="008E3ADA" w:rsidRDefault="008E3ADA" w:rsidP="008E3ADA">
      <w:pPr>
        <w:rPr>
          <w:lang w:val="en-US" w:eastAsia="zh-CN"/>
        </w:rPr>
      </w:pPr>
      <w:r>
        <w:rPr>
          <w:lang w:val="en-US" w:eastAsia="zh-CN"/>
        </w:rPr>
        <w:t>Following a similar approach for DRX requirements, we can evaluate the requirements necessary in DRX</w:t>
      </w:r>
      <w:r w:rsidR="006D6492">
        <w:rPr>
          <w:lang w:val="en-US" w:eastAsia="zh-CN"/>
        </w:rPr>
        <w:t>. We perform the evaluations for 80ms, 160ms, 320ms, 640ms and 1.28s</w:t>
      </w:r>
      <w:r w:rsidR="00B82CAD">
        <w:rPr>
          <w:lang w:val="en-US" w:eastAsia="zh-CN"/>
        </w:rPr>
        <w:t xml:space="preserve">. Requirements are evaluated using the following </w:t>
      </w:r>
      <w:r w:rsidR="00BC6881">
        <w:rPr>
          <w:lang w:val="en-US" w:eastAsia="zh-CN"/>
        </w:rPr>
        <w:t>minimum</w:t>
      </w:r>
      <w:r w:rsidR="00B82CAD">
        <w:rPr>
          <w:lang w:val="en-US" w:eastAsia="zh-CN"/>
        </w:rPr>
        <w:t xml:space="preserve"> </w:t>
      </w:r>
      <w:r w:rsidR="00AA19C5">
        <w:rPr>
          <w:lang w:val="en-US" w:eastAsia="zh-CN"/>
        </w:rPr>
        <w:t>requirements</w:t>
      </w:r>
    </w:p>
    <w:tbl>
      <w:tblPr>
        <w:tblW w:w="2880" w:type="dxa"/>
        <w:tblLook w:val="04A0" w:firstRow="1" w:lastRow="0" w:firstColumn="1" w:lastColumn="0" w:noHBand="0" w:noVBand="1"/>
      </w:tblPr>
      <w:tblGrid>
        <w:gridCol w:w="960"/>
        <w:gridCol w:w="1118"/>
        <w:gridCol w:w="1322"/>
      </w:tblGrid>
      <w:tr w:rsidR="00B82CAD" w:rsidRPr="00B82CAD" w:rsidTr="00B82CAD">
        <w:trPr>
          <w:trHeight w:val="29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DRX</w:t>
            </w:r>
            <w:r>
              <w:rPr>
                <w:rFonts w:ascii="Calibri" w:eastAsia="Times New Roman" w:hAnsi="Calibri" w:cs="Calibri"/>
                <w:color w:val="000000"/>
                <w:sz w:val="22"/>
                <w:szCs w:val="22"/>
                <w:lang w:eastAsia="en-GB"/>
              </w:rPr>
              <w:t xml:space="preserve"> cycle(s)</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Tdetect</w:t>
            </w:r>
            <w:r>
              <w:rPr>
                <w:rFonts w:ascii="Calibri" w:eastAsia="Times New Roman" w:hAnsi="Calibri" w:cs="Calibri"/>
                <w:color w:val="000000"/>
                <w:sz w:val="22"/>
                <w:szCs w:val="22"/>
                <w:lang w:eastAsia="en-GB"/>
              </w:rPr>
              <w:t>(s)</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Tmeasure</w:t>
            </w:r>
            <w:r>
              <w:rPr>
                <w:rFonts w:ascii="Calibri" w:eastAsia="Times New Roman" w:hAnsi="Calibri" w:cs="Calibri"/>
                <w:color w:val="000000"/>
                <w:sz w:val="22"/>
                <w:szCs w:val="22"/>
                <w:lang w:eastAsia="en-GB"/>
              </w:rPr>
              <w:t>(s)</w:t>
            </w:r>
          </w:p>
        </w:tc>
      </w:tr>
      <w:tr w:rsidR="00B82CAD" w:rsidRPr="00B82CAD" w:rsidTr="00B82CAD">
        <w:trPr>
          <w:trHeight w:val="29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0.08</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1.2</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0.32</w:t>
            </w:r>
          </w:p>
        </w:tc>
      </w:tr>
      <w:tr w:rsidR="00B82CAD" w:rsidRPr="00B82CAD" w:rsidTr="00B82CAD">
        <w:trPr>
          <w:trHeight w:val="29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0.16</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1.6</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0.48</w:t>
            </w:r>
          </w:p>
        </w:tc>
      </w:tr>
      <w:tr w:rsidR="00B82CAD" w:rsidRPr="00B82CAD" w:rsidTr="00B82CAD">
        <w:trPr>
          <w:trHeight w:val="29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0.32</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3.2</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0.96</w:t>
            </w:r>
          </w:p>
        </w:tc>
      </w:tr>
      <w:tr w:rsidR="00B82CAD" w:rsidRPr="00B82CAD" w:rsidTr="00B82CAD">
        <w:trPr>
          <w:trHeight w:val="29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0.64</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6.4</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1.92</w:t>
            </w:r>
          </w:p>
        </w:tc>
      </w:tr>
      <w:tr w:rsidR="00B82CAD" w:rsidRPr="00B82CAD" w:rsidTr="00B82CAD">
        <w:trPr>
          <w:trHeight w:val="29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1.28</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12.8</w:t>
            </w:r>
          </w:p>
        </w:tc>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3.84</w:t>
            </w:r>
          </w:p>
        </w:tc>
      </w:tr>
      <w:tr w:rsidR="00CE7BAD" w:rsidRPr="00B82CAD" w:rsidTr="00B82CAD">
        <w:trPr>
          <w:trHeight w:val="290"/>
        </w:trPr>
        <w:tc>
          <w:tcPr>
            <w:tcW w:w="960" w:type="dxa"/>
            <w:tcBorders>
              <w:top w:val="nil"/>
              <w:left w:val="nil"/>
              <w:bottom w:val="nil"/>
              <w:right w:val="nil"/>
            </w:tcBorders>
            <w:shd w:val="clear" w:color="auto" w:fill="auto"/>
            <w:noWrap/>
            <w:vAlign w:val="bottom"/>
          </w:tcPr>
          <w:p w:rsidR="00CE7BAD" w:rsidRDefault="00CE7BAD" w:rsidP="00B82CAD">
            <w:pPr>
              <w:spacing w:after="0"/>
              <w:jc w:val="right"/>
              <w:rPr>
                <w:rFonts w:ascii="Calibri" w:eastAsia="Times New Roman" w:hAnsi="Calibri" w:cs="Calibri"/>
                <w:color w:val="000000"/>
                <w:sz w:val="22"/>
                <w:szCs w:val="22"/>
                <w:lang w:eastAsia="en-GB"/>
              </w:rPr>
            </w:pPr>
          </w:p>
          <w:p w:rsidR="00CE7BAD" w:rsidRPr="00CE7BAD" w:rsidRDefault="00CE7BAD" w:rsidP="00B82CAD">
            <w:pPr>
              <w:spacing w:after="0"/>
              <w:jc w:val="right"/>
              <w:rPr>
                <w:rFonts w:ascii="Calibri" w:eastAsia="Times New Roman" w:hAnsi="Calibri" w:cs="Calibri"/>
                <w:b/>
                <w:color w:val="000000"/>
                <w:sz w:val="22"/>
                <w:szCs w:val="22"/>
                <w:lang w:eastAsia="en-GB"/>
              </w:rPr>
            </w:pPr>
          </w:p>
        </w:tc>
        <w:tc>
          <w:tcPr>
            <w:tcW w:w="960" w:type="dxa"/>
            <w:tcBorders>
              <w:top w:val="nil"/>
              <w:left w:val="nil"/>
              <w:bottom w:val="nil"/>
              <w:right w:val="nil"/>
            </w:tcBorders>
            <w:shd w:val="clear" w:color="auto" w:fill="auto"/>
            <w:noWrap/>
            <w:vAlign w:val="bottom"/>
          </w:tcPr>
          <w:p w:rsidR="00CE7BAD" w:rsidRPr="00B82CAD" w:rsidRDefault="00CE7BAD" w:rsidP="00B82CAD">
            <w:pPr>
              <w:spacing w:after="0"/>
              <w:jc w:val="right"/>
              <w:rPr>
                <w:rFonts w:ascii="Calibri" w:eastAsia="Times New Roman" w:hAnsi="Calibri" w:cs="Calibri"/>
                <w:color w:val="000000"/>
                <w:sz w:val="22"/>
                <w:szCs w:val="22"/>
                <w:lang w:eastAsia="en-GB"/>
              </w:rPr>
            </w:pPr>
          </w:p>
        </w:tc>
        <w:tc>
          <w:tcPr>
            <w:tcW w:w="960" w:type="dxa"/>
            <w:tcBorders>
              <w:top w:val="nil"/>
              <w:left w:val="nil"/>
              <w:bottom w:val="nil"/>
              <w:right w:val="nil"/>
            </w:tcBorders>
            <w:shd w:val="clear" w:color="auto" w:fill="auto"/>
            <w:noWrap/>
            <w:vAlign w:val="bottom"/>
          </w:tcPr>
          <w:p w:rsidR="00CE7BAD" w:rsidRPr="00B82CAD" w:rsidRDefault="00CE7BAD" w:rsidP="00B82CAD">
            <w:pPr>
              <w:spacing w:after="0"/>
              <w:jc w:val="right"/>
              <w:rPr>
                <w:rFonts w:ascii="Calibri" w:eastAsia="Times New Roman" w:hAnsi="Calibri" w:cs="Calibri"/>
                <w:color w:val="000000"/>
                <w:sz w:val="22"/>
                <w:szCs w:val="22"/>
                <w:lang w:eastAsia="en-GB"/>
              </w:rPr>
            </w:pPr>
          </w:p>
        </w:tc>
      </w:tr>
    </w:tbl>
    <w:p w:rsidR="006D6492" w:rsidRPr="00CE7BAD" w:rsidRDefault="00CE7BAD" w:rsidP="008E3ADA">
      <w:pPr>
        <w:rPr>
          <w:b/>
          <w:lang w:val="en-US" w:eastAsia="zh-CN"/>
        </w:rPr>
      </w:pPr>
      <w:r>
        <w:rPr>
          <w:b/>
          <w:lang w:val="en-US" w:eastAsia="zh-CN"/>
        </w:rPr>
        <w:t>Table 2: Requirements summary with release 14 high speed enhancements assumed</w:t>
      </w:r>
    </w:p>
    <w:p w:rsidR="008E3ADA" w:rsidRDefault="00AA19C5" w:rsidP="008E3ADA">
      <w:pPr>
        <w:rPr>
          <w:lang w:val="en-US" w:eastAsia="zh-CN"/>
        </w:rPr>
      </w:pPr>
      <w:r>
        <w:rPr>
          <w:lang w:val="en-US" w:eastAsia="zh-CN"/>
        </w:rPr>
        <w:t>Next,</w:t>
      </w:r>
      <w:r w:rsidR="00B82CAD">
        <w:rPr>
          <w:lang w:val="en-US" w:eastAsia="zh-CN"/>
        </w:rPr>
        <w:t xml:space="preserve"> we can evaluate the smallest ISD</w:t>
      </w:r>
      <w:r w:rsidR="00CE7BAD">
        <w:rPr>
          <w:lang w:val="en-US" w:eastAsia="zh-CN"/>
        </w:rPr>
        <w:t xml:space="preserve"> where each DRX cycle becomes feasible. The results are shown in table 3.</w:t>
      </w:r>
    </w:p>
    <w:tbl>
      <w:tblPr>
        <w:tblW w:w="3360" w:type="dxa"/>
        <w:tblLook w:val="04A0" w:firstRow="1" w:lastRow="0" w:firstColumn="1" w:lastColumn="0" w:noHBand="0" w:noVBand="1"/>
      </w:tblPr>
      <w:tblGrid>
        <w:gridCol w:w="960"/>
        <w:gridCol w:w="1920"/>
        <w:gridCol w:w="884"/>
      </w:tblGrid>
      <w:tr w:rsidR="00B82CAD" w:rsidRPr="00B82CAD" w:rsidTr="00B82CAD">
        <w:trPr>
          <w:trHeight w:val="300"/>
        </w:trPr>
        <w:tc>
          <w:tcPr>
            <w:tcW w:w="960" w:type="dxa"/>
            <w:tcBorders>
              <w:top w:val="nil"/>
              <w:left w:val="nil"/>
              <w:bottom w:val="nil"/>
              <w:right w:val="nil"/>
            </w:tcBorders>
            <w:shd w:val="clear" w:color="auto" w:fill="auto"/>
            <w:noWrap/>
            <w:vAlign w:val="bottom"/>
            <w:hideMark/>
          </w:tcPr>
          <w:p w:rsidR="00B82CAD" w:rsidRPr="00B82CAD" w:rsidRDefault="00B82CAD" w:rsidP="00B82CAD">
            <w:pPr>
              <w:spacing w:after="0"/>
              <w:rPr>
                <w:rFonts w:eastAsia="Times New Roman"/>
                <w:sz w:val="24"/>
                <w:szCs w:val="24"/>
                <w:lang w:eastAsia="en-GB"/>
              </w:rPr>
            </w:pPr>
          </w:p>
        </w:tc>
        <w:tc>
          <w:tcPr>
            <w:tcW w:w="2400" w:type="dxa"/>
            <w:gridSpan w:val="2"/>
            <w:tcBorders>
              <w:top w:val="nil"/>
              <w:left w:val="nil"/>
              <w:bottom w:val="nil"/>
              <w:right w:val="nil"/>
            </w:tcBorders>
            <w:shd w:val="clear" w:color="auto" w:fill="auto"/>
            <w:noWrap/>
            <w:vAlign w:val="bottom"/>
            <w:hideMark/>
          </w:tcPr>
          <w:p w:rsidR="00B82CAD" w:rsidRPr="00B82CAD" w:rsidRDefault="00B82CAD" w:rsidP="00B82CAD">
            <w:pPr>
              <w:spacing w:after="0"/>
              <w:jc w:val="center"/>
              <w:rPr>
                <w:rFonts w:ascii="Calibri" w:eastAsia="Times New Roman" w:hAnsi="Calibri" w:cs="Calibri"/>
                <w:b/>
                <w:bCs/>
                <w:color w:val="000000"/>
                <w:sz w:val="22"/>
                <w:szCs w:val="22"/>
                <w:lang w:eastAsia="en-GB"/>
              </w:rPr>
            </w:pPr>
            <w:r w:rsidRPr="00B82CAD">
              <w:rPr>
                <w:rFonts w:ascii="Calibri" w:eastAsia="Times New Roman" w:hAnsi="Calibri" w:cs="Calibri"/>
                <w:b/>
                <w:bCs/>
                <w:color w:val="000000"/>
                <w:sz w:val="22"/>
                <w:szCs w:val="22"/>
                <w:lang w:eastAsia="en-GB"/>
              </w:rPr>
              <w:t>Speed (km/h)</w:t>
            </w:r>
          </w:p>
        </w:tc>
      </w:tr>
      <w:tr w:rsidR="00B82CAD" w:rsidRPr="00B82CAD" w:rsidTr="00B82CAD">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b/>
                <w:bCs/>
                <w:color w:val="000000"/>
                <w:sz w:val="22"/>
                <w:szCs w:val="22"/>
                <w:lang w:eastAsia="en-GB"/>
              </w:rPr>
            </w:pPr>
            <w:r w:rsidRPr="00B82CAD">
              <w:rPr>
                <w:rFonts w:ascii="Calibri" w:eastAsia="Times New Roman" w:hAnsi="Calibri" w:cs="Calibri"/>
                <w:b/>
                <w:bCs/>
                <w:color w:val="000000"/>
                <w:sz w:val="22"/>
                <w:szCs w:val="22"/>
                <w:lang w:eastAsia="en-GB"/>
              </w:rPr>
              <w:t>DRX</w:t>
            </w:r>
          </w:p>
        </w:tc>
        <w:tc>
          <w:tcPr>
            <w:tcW w:w="1920" w:type="dxa"/>
            <w:tcBorders>
              <w:top w:val="single" w:sz="8" w:space="0" w:color="auto"/>
              <w:left w:val="nil"/>
              <w:bottom w:val="single" w:sz="8" w:space="0" w:color="auto"/>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350</w:t>
            </w:r>
          </w:p>
        </w:tc>
        <w:tc>
          <w:tcPr>
            <w:tcW w:w="480" w:type="dxa"/>
            <w:tcBorders>
              <w:top w:val="single" w:sz="8" w:space="0" w:color="auto"/>
              <w:left w:val="nil"/>
              <w:bottom w:val="single" w:sz="8" w:space="0" w:color="auto"/>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500</w:t>
            </w:r>
          </w:p>
        </w:tc>
      </w:tr>
      <w:tr w:rsidR="00B82CAD" w:rsidRPr="00B82CAD" w:rsidTr="00B82C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0.08</w:t>
            </w:r>
          </w:p>
        </w:tc>
        <w:tc>
          <w:tcPr>
            <w:tcW w:w="192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1500</w:t>
            </w:r>
          </w:p>
        </w:tc>
        <w:tc>
          <w:tcPr>
            <w:tcW w:w="480" w:type="dxa"/>
            <w:tcBorders>
              <w:top w:val="nil"/>
              <w:left w:val="nil"/>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2000</w:t>
            </w:r>
          </w:p>
        </w:tc>
      </w:tr>
      <w:tr w:rsidR="00B82CAD" w:rsidRPr="00B82CAD" w:rsidTr="00B82C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0.16</w:t>
            </w:r>
          </w:p>
        </w:tc>
        <w:tc>
          <w:tcPr>
            <w:tcW w:w="192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2000</w:t>
            </w:r>
          </w:p>
        </w:tc>
        <w:tc>
          <w:tcPr>
            <w:tcW w:w="480" w:type="dxa"/>
            <w:tcBorders>
              <w:top w:val="nil"/>
              <w:left w:val="nil"/>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3000</w:t>
            </w:r>
          </w:p>
        </w:tc>
      </w:tr>
      <w:tr w:rsidR="00B82CAD" w:rsidRPr="00B82CAD" w:rsidTr="00B82C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0.32</w:t>
            </w:r>
          </w:p>
        </w:tc>
        <w:tc>
          <w:tcPr>
            <w:tcW w:w="192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4000</w:t>
            </w:r>
          </w:p>
        </w:tc>
        <w:tc>
          <w:tcPr>
            <w:tcW w:w="480" w:type="dxa"/>
            <w:tcBorders>
              <w:top w:val="nil"/>
              <w:left w:val="nil"/>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5500</w:t>
            </w:r>
          </w:p>
        </w:tc>
      </w:tr>
      <w:tr w:rsidR="00B82CAD" w:rsidRPr="00B82CAD" w:rsidTr="00B82C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0.64</w:t>
            </w:r>
          </w:p>
        </w:tc>
        <w:tc>
          <w:tcPr>
            <w:tcW w:w="1920" w:type="dxa"/>
            <w:tcBorders>
              <w:top w:val="nil"/>
              <w:left w:val="nil"/>
              <w:bottom w:val="nil"/>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7500</w:t>
            </w:r>
          </w:p>
        </w:tc>
        <w:tc>
          <w:tcPr>
            <w:tcW w:w="480" w:type="dxa"/>
            <w:tcBorders>
              <w:top w:val="nil"/>
              <w:left w:val="nil"/>
              <w:bottom w:val="nil"/>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&gt;10000</w:t>
            </w:r>
          </w:p>
        </w:tc>
      </w:tr>
      <w:tr w:rsidR="00B82CAD" w:rsidRPr="00B82CAD" w:rsidTr="00B82CAD">
        <w:trPr>
          <w:trHeight w:val="30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1.28</w:t>
            </w:r>
          </w:p>
        </w:tc>
        <w:tc>
          <w:tcPr>
            <w:tcW w:w="1920" w:type="dxa"/>
            <w:tcBorders>
              <w:top w:val="nil"/>
              <w:left w:val="nil"/>
              <w:bottom w:val="single" w:sz="8" w:space="0" w:color="auto"/>
              <w:right w:val="nil"/>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&gt;10000</w:t>
            </w:r>
          </w:p>
        </w:tc>
        <w:tc>
          <w:tcPr>
            <w:tcW w:w="480" w:type="dxa"/>
            <w:tcBorders>
              <w:top w:val="nil"/>
              <w:left w:val="nil"/>
              <w:bottom w:val="single" w:sz="8" w:space="0" w:color="auto"/>
              <w:right w:val="single" w:sz="8" w:space="0" w:color="auto"/>
            </w:tcBorders>
            <w:shd w:val="clear" w:color="auto" w:fill="auto"/>
            <w:noWrap/>
            <w:vAlign w:val="bottom"/>
            <w:hideMark/>
          </w:tcPr>
          <w:p w:rsidR="00B82CAD" w:rsidRPr="00B82CAD" w:rsidRDefault="00B82CAD" w:rsidP="00B82CAD">
            <w:pPr>
              <w:spacing w:after="0"/>
              <w:jc w:val="right"/>
              <w:rPr>
                <w:rFonts w:ascii="Calibri" w:eastAsia="Times New Roman" w:hAnsi="Calibri" w:cs="Calibri"/>
                <w:color w:val="000000"/>
                <w:sz w:val="22"/>
                <w:szCs w:val="22"/>
                <w:lang w:eastAsia="en-GB"/>
              </w:rPr>
            </w:pPr>
            <w:r w:rsidRPr="00B82CAD">
              <w:rPr>
                <w:rFonts w:ascii="Calibri" w:eastAsia="Times New Roman" w:hAnsi="Calibri" w:cs="Calibri"/>
                <w:color w:val="000000"/>
                <w:sz w:val="22"/>
                <w:szCs w:val="22"/>
                <w:lang w:eastAsia="en-GB"/>
              </w:rPr>
              <w:t>&gt;10000</w:t>
            </w:r>
          </w:p>
        </w:tc>
      </w:tr>
    </w:tbl>
    <w:p w:rsidR="00B82CAD" w:rsidRDefault="00B82CAD" w:rsidP="008E3ADA">
      <w:pPr>
        <w:rPr>
          <w:lang w:val="en-US" w:eastAsia="zh-CN"/>
        </w:rPr>
      </w:pPr>
    </w:p>
    <w:p w:rsidR="008E3ADA" w:rsidRDefault="00CE7BAD" w:rsidP="008E3ADA">
      <w:pPr>
        <w:rPr>
          <w:b/>
          <w:lang w:val="en-US" w:eastAsia="zh-CN"/>
        </w:rPr>
      </w:pPr>
      <w:r>
        <w:rPr>
          <w:b/>
          <w:lang w:val="en-US" w:eastAsia="zh-CN"/>
        </w:rPr>
        <w:t>Table 3: Supported ISD for different cDRX configurations</w:t>
      </w:r>
    </w:p>
    <w:tbl>
      <w:tblPr>
        <w:tblW w:w="3764" w:type="dxa"/>
        <w:tblLook w:val="04A0" w:firstRow="1" w:lastRow="0" w:firstColumn="1" w:lastColumn="0" w:noHBand="0" w:noVBand="1"/>
      </w:tblPr>
      <w:tblGrid>
        <w:gridCol w:w="960"/>
        <w:gridCol w:w="1920"/>
        <w:gridCol w:w="884"/>
      </w:tblGrid>
      <w:tr w:rsidR="00CE7BAD" w:rsidRPr="00CE7BAD" w:rsidTr="00CE7BAD">
        <w:trPr>
          <w:trHeight w:val="300"/>
        </w:trPr>
        <w:tc>
          <w:tcPr>
            <w:tcW w:w="960" w:type="dxa"/>
            <w:tcBorders>
              <w:top w:val="nil"/>
              <w:left w:val="nil"/>
              <w:bottom w:val="nil"/>
              <w:right w:val="nil"/>
            </w:tcBorders>
            <w:shd w:val="clear" w:color="auto" w:fill="auto"/>
            <w:noWrap/>
            <w:vAlign w:val="bottom"/>
            <w:hideMark/>
          </w:tcPr>
          <w:p w:rsidR="00CE7BAD" w:rsidRPr="00CE7BAD" w:rsidRDefault="00CE7BAD" w:rsidP="00CE7BAD">
            <w:pPr>
              <w:spacing w:after="0"/>
              <w:rPr>
                <w:rFonts w:eastAsia="Times New Roman"/>
                <w:sz w:val="24"/>
                <w:szCs w:val="24"/>
                <w:lang w:eastAsia="en-GB"/>
              </w:rPr>
            </w:pPr>
          </w:p>
        </w:tc>
        <w:tc>
          <w:tcPr>
            <w:tcW w:w="2804" w:type="dxa"/>
            <w:gridSpan w:val="2"/>
            <w:tcBorders>
              <w:top w:val="nil"/>
              <w:left w:val="nil"/>
              <w:bottom w:val="nil"/>
              <w:right w:val="nil"/>
            </w:tcBorders>
            <w:shd w:val="clear" w:color="auto" w:fill="auto"/>
            <w:noWrap/>
            <w:vAlign w:val="bottom"/>
            <w:hideMark/>
          </w:tcPr>
          <w:p w:rsidR="00CE7BAD" w:rsidRPr="00CE7BAD" w:rsidRDefault="00CE7BAD" w:rsidP="00CE7BAD">
            <w:pPr>
              <w:spacing w:after="0"/>
              <w:jc w:val="center"/>
              <w:rPr>
                <w:rFonts w:ascii="Calibri" w:eastAsia="Times New Roman" w:hAnsi="Calibri" w:cs="Calibri"/>
                <w:b/>
                <w:bCs/>
                <w:color w:val="000000"/>
                <w:sz w:val="22"/>
                <w:szCs w:val="22"/>
                <w:lang w:eastAsia="en-GB"/>
              </w:rPr>
            </w:pPr>
            <w:r w:rsidRPr="00CE7BAD">
              <w:rPr>
                <w:rFonts w:ascii="Calibri" w:eastAsia="Times New Roman" w:hAnsi="Calibri" w:cs="Calibri"/>
                <w:b/>
                <w:bCs/>
                <w:color w:val="000000"/>
                <w:sz w:val="22"/>
                <w:szCs w:val="22"/>
                <w:lang w:eastAsia="en-GB"/>
              </w:rPr>
              <w:t>Speed (km/h)</w:t>
            </w:r>
          </w:p>
        </w:tc>
      </w:tr>
      <w:tr w:rsidR="00CE7BAD" w:rsidRPr="00CE7BAD" w:rsidTr="00CE7BAD">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b/>
                <w:bCs/>
                <w:color w:val="000000"/>
                <w:sz w:val="22"/>
                <w:szCs w:val="22"/>
                <w:lang w:eastAsia="en-GB"/>
              </w:rPr>
            </w:pPr>
            <w:r w:rsidRPr="00CE7BAD">
              <w:rPr>
                <w:rFonts w:ascii="Calibri" w:eastAsia="Times New Roman" w:hAnsi="Calibri" w:cs="Calibri"/>
                <w:b/>
                <w:bCs/>
                <w:color w:val="000000"/>
                <w:sz w:val="22"/>
                <w:szCs w:val="22"/>
                <w:lang w:eastAsia="en-GB"/>
              </w:rPr>
              <w:t>DRX</w:t>
            </w:r>
          </w:p>
        </w:tc>
        <w:tc>
          <w:tcPr>
            <w:tcW w:w="1920" w:type="dxa"/>
            <w:tcBorders>
              <w:top w:val="single" w:sz="8" w:space="0" w:color="auto"/>
              <w:left w:val="nil"/>
              <w:bottom w:val="single" w:sz="8" w:space="0" w:color="auto"/>
              <w:right w:val="nil"/>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350</w:t>
            </w:r>
          </w:p>
        </w:tc>
        <w:tc>
          <w:tcPr>
            <w:tcW w:w="884" w:type="dxa"/>
            <w:tcBorders>
              <w:top w:val="single" w:sz="8" w:space="0" w:color="auto"/>
              <w:left w:val="nil"/>
              <w:bottom w:val="single" w:sz="8" w:space="0" w:color="auto"/>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500</w:t>
            </w:r>
          </w:p>
        </w:tc>
      </w:tr>
      <w:tr w:rsidR="00CE7BAD" w:rsidRPr="00CE7BAD" w:rsidTr="00CE7B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0.32</w:t>
            </w:r>
          </w:p>
        </w:tc>
        <w:tc>
          <w:tcPr>
            <w:tcW w:w="1920" w:type="dxa"/>
            <w:tcBorders>
              <w:top w:val="nil"/>
              <w:left w:val="nil"/>
              <w:bottom w:val="nil"/>
              <w:right w:val="nil"/>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4000</w:t>
            </w:r>
          </w:p>
        </w:tc>
        <w:tc>
          <w:tcPr>
            <w:tcW w:w="884" w:type="dxa"/>
            <w:tcBorders>
              <w:top w:val="nil"/>
              <w:left w:val="nil"/>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5500</w:t>
            </w:r>
          </w:p>
        </w:tc>
      </w:tr>
      <w:tr w:rsidR="00CE7BAD" w:rsidRPr="00CE7BAD" w:rsidTr="00CE7B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0.64</w:t>
            </w:r>
          </w:p>
        </w:tc>
        <w:tc>
          <w:tcPr>
            <w:tcW w:w="1920" w:type="dxa"/>
            <w:tcBorders>
              <w:top w:val="nil"/>
              <w:left w:val="nil"/>
              <w:bottom w:val="nil"/>
              <w:right w:val="nil"/>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7500</w:t>
            </w:r>
          </w:p>
        </w:tc>
        <w:tc>
          <w:tcPr>
            <w:tcW w:w="884" w:type="dxa"/>
            <w:tcBorders>
              <w:top w:val="nil"/>
              <w:left w:val="nil"/>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&gt;10000</w:t>
            </w:r>
          </w:p>
        </w:tc>
      </w:tr>
      <w:tr w:rsidR="00CE7BAD" w:rsidRPr="00CE7BAD" w:rsidTr="00CE7B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1.28</w:t>
            </w:r>
          </w:p>
        </w:tc>
        <w:tc>
          <w:tcPr>
            <w:tcW w:w="1920" w:type="dxa"/>
            <w:tcBorders>
              <w:top w:val="nil"/>
              <w:left w:val="nil"/>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&gt;10000</w:t>
            </w:r>
          </w:p>
        </w:tc>
        <w:tc>
          <w:tcPr>
            <w:tcW w:w="884" w:type="dxa"/>
            <w:tcBorders>
              <w:top w:val="nil"/>
              <w:left w:val="nil"/>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&gt;10000</w:t>
            </w:r>
          </w:p>
        </w:tc>
      </w:tr>
      <w:tr w:rsidR="00CE7BAD" w:rsidRPr="00CE7BAD" w:rsidTr="00CE7BAD">
        <w:trPr>
          <w:trHeight w:val="290"/>
        </w:trPr>
        <w:tc>
          <w:tcPr>
            <w:tcW w:w="960" w:type="dxa"/>
            <w:tcBorders>
              <w:top w:val="nil"/>
              <w:left w:val="single" w:sz="8" w:space="0" w:color="auto"/>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2.56</w:t>
            </w:r>
          </w:p>
        </w:tc>
        <w:tc>
          <w:tcPr>
            <w:tcW w:w="1920" w:type="dxa"/>
            <w:tcBorders>
              <w:top w:val="nil"/>
              <w:left w:val="nil"/>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&gt;10000</w:t>
            </w:r>
          </w:p>
        </w:tc>
        <w:tc>
          <w:tcPr>
            <w:tcW w:w="884" w:type="dxa"/>
            <w:tcBorders>
              <w:top w:val="nil"/>
              <w:left w:val="nil"/>
              <w:bottom w:val="nil"/>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&gt;10000</w:t>
            </w:r>
          </w:p>
        </w:tc>
      </w:tr>
      <w:tr w:rsidR="00CE7BAD" w:rsidRPr="00CE7BAD" w:rsidTr="00CE7BAD">
        <w:trPr>
          <w:trHeight w:val="30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lastRenderedPageBreak/>
              <w:t> </w:t>
            </w:r>
          </w:p>
        </w:tc>
        <w:tc>
          <w:tcPr>
            <w:tcW w:w="1920" w:type="dxa"/>
            <w:tcBorders>
              <w:top w:val="nil"/>
              <w:left w:val="nil"/>
              <w:bottom w:val="single" w:sz="8" w:space="0" w:color="auto"/>
              <w:right w:val="nil"/>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 </w:t>
            </w:r>
          </w:p>
        </w:tc>
        <w:tc>
          <w:tcPr>
            <w:tcW w:w="884" w:type="dxa"/>
            <w:tcBorders>
              <w:top w:val="nil"/>
              <w:left w:val="nil"/>
              <w:bottom w:val="single" w:sz="8" w:space="0" w:color="auto"/>
              <w:right w:val="single" w:sz="8" w:space="0" w:color="auto"/>
            </w:tcBorders>
            <w:shd w:val="clear" w:color="auto" w:fill="auto"/>
            <w:noWrap/>
            <w:vAlign w:val="bottom"/>
            <w:hideMark/>
          </w:tcPr>
          <w:p w:rsidR="00CE7BAD" w:rsidRPr="00CE7BAD" w:rsidRDefault="00CE7BAD" w:rsidP="00CE7BAD">
            <w:pPr>
              <w:spacing w:after="0"/>
              <w:jc w:val="right"/>
              <w:rPr>
                <w:rFonts w:ascii="Calibri" w:eastAsia="Times New Roman" w:hAnsi="Calibri" w:cs="Calibri"/>
                <w:color w:val="000000"/>
                <w:sz w:val="22"/>
                <w:szCs w:val="22"/>
                <w:lang w:eastAsia="en-GB"/>
              </w:rPr>
            </w:pPr>
            <w:r w:rsidRPr="00CE7BAD">
              <w:rPr>
                <w:rFonts w:ascii="Calibri" w:eastAsia="Times New Roman" w:hAnsi="Calibri" w:cs="Calibri"/>
                <w:color w:val="000000"/>
                <w:sz w:val="22"/>
                <w:szCs w:val="22"/>
                <w:lang w:eastAsia="en-GB"/>
              </w:rPr>
              <w:t> </w:t>
            </w:r>
          </w:p>
        </w:tc>
      </w:tr>
    </w:tbl>
    <w:p w:rsidR="00584311" w:rsidRDefault="00CE7BAD" w:rsidP="00CE7BAD">
      <w:pPr>
        <w:rPr>
          <w:b/>
          <w:lang w:val="en-US" w:eastAsia="zh-CN"/>
        </w:rPr>
      </w:pPr>
      <w:r>
        <w:rPr>
          <w:b/>
          <w:lang w:val="en-US" w:eastAsia="zh-CN"/>
        </w:rPr>
        <w:t xml:space="preserve">Table </w:t>
      </w:r>
      <w:r w:rsidR="00544E80">
        <w:rPr>
          <w:b/>
          <w:lang w:val="en-US" w:eastAsia="zh-CN"/>
        </w:rPr>
        <w:t>4</w:t>
      </w:r>
      <w:r>
        <w:rPr>
          <w:b/>
          <w:lang w:val="en-US" w:eastAsia="zh-CN"/>
        </w:rPr>
        <w:t>: Supported ISD for different idle DRX configurations</w:t>
      </w:r>
    </w:p>
    <w:p w:rsidR="00584311" w:rsidRDefault="00584311" w:rsidP="00CE7BAD">
      <w:pPr>
        <w:rPr>
          <w:lang w:val="en-US" w:eastAsia="zh-CN"/>
        </w:rPr>
      </w:pPr>
      <w:r>
        <w:rPr>
          <w:lang w:val="en-US" w:eastAsia="zh-CN"/>
        </w:rPr>
        <w:t xml:space="preserve">Since different network deployments will use different ISD (depending on frequency band used etc.), for cDRX it means that certain DRX cycles may be suitable only in certain deployments. This statement holds for both 350km/h and 500km/h operation (for example an operator </w:t>
      </w:r>
      <w:r w:rsidR="00AA19C5">
        <w:rPr>
          <w:lang w:val="en-US" w:eastAsia="zh-CN"/>
        </w:rPr>
        <w:t>using</w:t>
      </w:r>
      <w:r>
        <w:rPr>
          <w:lang w:val="en-US" w:eastAsia="zh-CN"/>
        </w:rPr>
        <w:t xml:space="preserve"> 4km ISD can only use 0.32s DRX at 300km/h or 0.16s DRX at 500km/h). However, along with ISD, the cDRX cycle used is a network design parameter and can be set appropriately considering mobility and other considerations.</w:t>
      </w:r>
    </w:p>
    <w:p w:rsidR="00584311" w:rsidRDefault="00584311" w:rsidP="00CE7BAD">
      <w:pPr>
        <w:rPr>
          <w:lang w:val="en-US" w:eastAsia="zh-CN"/>
        </w:rPr>
      </w:pPr>
      <w:r>
        <w:rPr>
          <w:lang w:val="en-US" w:eastAsia="zh-CN"/>
        </w:rPr>
        <w:t>Of more significance are the idle mode requirements. Looking at table 3, only legacy 0.32s DRX is feasible for 500km/h operation</w:t>
      </w:r>
      <w:r w:rsidR="00AA19C5">
        <w:rPr>
          <w:lang w:val="en-US" w:eastAsia="zh-CN"/>
        </w:rPr>
        <w:t xml:space="preserve"> (there is no option for 0.16 or 0.08 DRX cycle in idle mode)</w:t>
      </w:r>
      <w:r>
        <w:rPr>
          <w:lang w:val="en-US" w:eastAsia="zh-CN"/>
        </w:rPr>
        <w:t xml:space="preserve">, and even then, only under the condition that ISD&gt;5500m. In practice this appears to be the </w:t>
      </w:r>
      <w:r w:rsidR="00AA19C5">
        <w:rPr>
          <w:lang w:val="en-US" w:eastAsia="zh-CN"/>
        </w:rPr>
        <w:t>most significant limitation</w:t>
      </w:r>
      <w:r>
        <w:rPr>
          <w:lang w:val="en-US" w:eastAsia="zh-CN"/>
        </w:rPr>
        <w:t xml:space="preserve"> in legacy requirements.</w:t>
      </w:r>
    </w:p>
    <w:p w:rsidR="00584311" w:rsidRDefault="00584311" w:rsidP="00CE7BAD">
      <w:pPr>
        <w:rPr>
          <w:lang w:val="en-US" w:eastAsia="zh-CN"/>
        </w:rPr>
      </w:pPr>
      <w:r>
        <w:rPr>
          <w:lang w:val="en-US" w:eastAsia="zh-CN"/>
        </w:rPr>
        <w:t>Based on these observations we propose</w:t>
      </w:r>
    </w:p>
    <w:p w:rsidR="00960DAF" w:rsidRDefault="00960DAF" w:rsidP="00960DAF">
      <w:pPr>
        <w:rPr>
          <w:b/>
          <w:lang w:val="en-US" w:eastAsia="zh-CN"/>
        </w:rPr>
      </w:pPr>
      <w:r>
        <w:rPr>
          <w:b/>
          <w:lang w:val="en-US" w:eastAsia="zh-CN"/>
        </w:rPr>
        <w:t>Observation 1: Legacy non DRX requirements are sufficient for UE velocities up to 350km/h with ISD≥1000m</w:t>
      </w:r>
    </w:p>
    <w:p w:rsidR="00960DAF" w:rsidRDefault="00960DAF" w:rsidP="00960DAF">
      <w:pPr>
        <w:rPr>
          <w:b/>
          <w:lang w:val="en-US" w:eastAsia="zh-CN"/>
        </w:rPr>
      </w:pPr>
      <w:r>
        <w:rPr>
          <w:b/>
          <w:lang w:val="en-US" w:eastAsia="zh-CN"/>
        </w:rPr>
        <w:t>Observation 2: Legacy non DRX requirements are sufficient for UE velocities up to 500km/h with ISD≥1500m</w:t>
      </w:r>
    </w:p>
    <w:p w:rsidR="00584311" w:rsidRDefault="00584311" w:rsidP="00CE7BAD">
      <w:pPr>
        <w:rPr>
          <w:b/>
          <w:lang w:val="en-US" w:eastAsia="zh-CN"/>
        </w:rPr>
      </w:pPr>
      <w:r>
        <w:rPr>
          <w:b/>
          <w:lang w:val="en-US" w:eastAsia="zh-CN"/>
        </w:rPr>
        <w:t>Proposal 1: Enhanced requirements for PCell in RRC connecte</w:t>
      </w:r>
      <w:r w:rsidR="00960DAF">
        <w:rPr>
          <w:b/>
          <w:lang w:val="en-US" w:eastAsia="zh-CN"/>
        </w:rPr>
        <w:t xml:space="preserve">d </w:t>
      </w:r>
      <w:r>
        <w:rPr>
          <w:b/>
          <w:lang w:val="en-US" w:eastAsia="zh-CN"/>
        </w:rPr>
        <w:t>DRX developed in release 14 for 350km/h may also be used for</w:t>
      </w:r>
      <w:r w:rsidR="00960DAF">
        <w:rPr>
          <w:b/>
          <w:lang w:val="en-US" w:eastAsia="zh-CN"/>
        </w:rPr>
        <w:t xml:space="preserve"> PCell requirements for</w:t>
      </w:r>
      <w:r>
        <w:rPr>
          <w:b/>
          <w:lang w:val="en-US" w:eastAsia="zh-CN"/>
        </w:rPr>
        <w:t xml:space="preserve"> </w:t>
      </w:r>
      <w:r w:rsidR="005B152C">
        <w:rPr>
          <w:b/>
          <w:lang w:val="en-US" w:eastAsia="zh-CN"/>
        </w:rPr>
        <w:t xml:space="preserve">speeds up to </w:t>
      </w:r>
      <w:r>
        <w:rPr>
          <w:b/>
          <w:lang w:val="en-US" w:eastAsia="zh-CN"/>
        </w:rPr>
        <w:t xml:space="preserve">500km/h </w:t>
      </w:r>
      <w:r w:rsidR="005B152C">
        <w:rPr>
          <w:b/>
          <w:lang w:val="en-US" w:eastAsia="zh-CN"/>
        </w:rPr>
        <w:t>in release 16</w:t>
      </w:r>
    </w:p>
    <w:p w:rsidR="005B152C" w:rsidRDefault="005B152C" w:rsidP="00CE7BAD">
      <w:pPr>
        <w:rPr>
          <w:b/>
          <w:lang w:val="en-US" w:eastAsia="zh-CN"/>
        </w:rPr>
      </w:pPr>
      <w:r w:rsidRPr="005B152C">
        <w:rPr>
          <w:b/>
          <w:lang w:val="en-US" w:eastAsia="zh-CN"/>
        </w:rPr>
        <w:t xml:space="preserve">Proposal 2: </w:t>
      </w:r>
      <w:r>
        <w:rPr>
          <w:b/>
          <w:lang w:val="en-US" w:eastAsia="zh-CN"/>
        </w:rPr>
        <w:t>Enhanced requirements for PCell in RRC connected</w:t>
      </w:r>
      <w:r w:rsidR="00960DAF">
        <w:rPr>
          <w:b/>
          <w:lang w:val="en-US" w:eastAsia="zh-CN"/>
        </w:rPr>
        <w:t xml:space="preserve"> </w:t>
      </w:r>
      <w:r>
        <w:rPr>
          <w:b/>
          <w:lang w:val="en-US" w:eastAsia="zh-CN"/>
        </w:rPr>
        <w:t>DRX developed in release 14 for 350km/h may also be used for active SCell requirements for speeds up to 500km/h in release 16</w:t>
      </w:r>
    </w:p>
    <w:p w:rsidR="005B152C" w:rsidRDefault="005B152C" w:rsidP="00CE7BAD">
      <w:pPr>
        <w:rPr>
          <w:b/>
          <w:lang w:val="en-US" w:eastAsia="zh-CN"/>
        </w:rPr>
      </w:pPr>
      <w:r w:rsidRPr="005B152C">
        <w:rPr>
          <w:b/>
          <w:lang w:val="en-US" w:eastAsia="zh-CN"/>
        </w:rPr>
        <w:t xml:space="preserve">Proposal 3: RAN4 considers further enhancement of idle mode requirements in release 16 to facilitate speeds up to 500km/h </w:t>
      </w:r>
    </w:p>
    <w:p w:rsidR="005B152C" w:rsidRDefault="005B152C" w:rsidP="00CE7BAD">
      <w:pPr>
        <w:rPr>
          <w:lang w:val="en-US" w:eastAsia="zh-CN"/>
        </w:rPr>
      </w:pPr>
      <w:r>
        <w:rPr>
          <w:lang w:val="en-US" w:eastAsia="zh-CN"/>
        </w:rPr>
        <w:t>Regarding proposal 3, suitable further enhanced requirements for idle mode are</w:t>
      </w:r>
    </w:p>
    <w:p w:rsidR="005B152C" w:rsidRPr="005B152C" w:rsidRDefault="005B152C" w:rsidP="00CE7BAD">
      <w:pPr>
        <w:rPr>
          <w:b/>
          <w:lang w:val="en-US" w:eastAsia="zh-CN"/>
        </w:rPr>
      </w:pPr>
      <w:r>
        <w:rPr>
          <w:lang w:val="en-US" w:eastAsia="zh-CN"/>
        </w:rPr>
        <w:t xml:space="preserve"> </w:t>
      </w:r>
      <w:r>
        <w:rPr>
          <w:b/>
          <w:lang w:val="en-US" w:eastAsia="zh-CN"/>
        </w:rPr>
        <w:t>Proposal 4: Further enhanced idle mode requirements are specified as</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8"/>
        <w:gridCol w:w="1646"/>
        <w:gridCol w:w="1797"/>
        <w:gridCol w:w="2266"/>
      </w:tblGrid>
      <w:tr w:rsidR="005B152C" w:rsidRPr="00106722" w:rsidTr="00707120">
        <w:trPr>
          <w:cantSplit/>
          <w:jc w:val="center"/>
        </w:trPr>
        <w:tc>
          <w:tcPr>
            <w:tcW w:w="949" w:type="pct"/>
          </w:tcPr>
          <w:p w:rsidR="005B152C" w:rsidRPr="00106722" w:rsidRDefault="005B152C" w:rsidP="00707120">
            <w:pPr>
              <w:pStyle w:val="TAH"/>
              <w:rPr>
                <w:rFonts w:cs="Arial"/>
                <w:snapToGrid w:val="0"/>
                <w:lang w:eastAsia="ja-JP"/>
              </w:rPr>
            </w:pPr>
            <w:r w:rsidRPr="00106722">
              <w:rPr>
                <w:rFonts w:cs="v4.2.0"/>
                <w:lang w:eastAsia="ja-JP"/>
              </w:rPr>
              <w:t>DRX cycle length [s]</w:t>
            </w:r>
          </w:p>
        </w:tc>
        <w:tc>
          <w:tcPr>
            <w:tcW w:w="1168" w:type="pct"/>
          </w:tcPr>
          <w:p w:rsidR="005B152C" w:rsidRPr="00106722" w:rsidRDefault="005B152C" w:rsidP="00707120">
            <w:pPr>
              <w:pStyle w:val="TAH"/>
              <w:rPr>
                <w:rFonts w:cs="Arial"/>
                <w:lang w:eastAsia="ja-JP"/>
              </w:rPr>
            </w:pPr>
            <w:r w:rsidRPr="00106722">
              <w:rPr>
                <w:rFonts w:cs="v4.2.0"/>
                <w:lang w:eastAsia="ja-JP"/>
              </w:rPr>
              <w:t>T</w:t>
            </w:r>
            <w:r w:rsidRPr="00106722">
              <w:rPr>
                <w:rFonts w:cs="v4.2.0"/>
                <w:vertAlign w:val="subscript"/>
                <w:lang w:eastAsia="ja-JP"/>
              </w:rPr>
              <w:t>detect,EUTRAN_Intra</w:t>
            </w:r>
            <w:r w:rsidRPr="00106722">
              <w:rPr>
                <w:rFonts w:cs="v4.2.0"/>
                <w:lang w:eastAsia="ja-JP"/>
              </w:rPr>
              <w:t xml:space="preserve"> [s] (number of DRX cycles)</w:t>
            </w:r>
          </w:p>
        </w:tc>
        <w:tc>
          <w:tcPr>
            <w:tcW w:w="1275" w:type="pct"/>
          </w:tcPr>
          <w:p w:rsidR="005B152C" w:rsidRPr="00106722" w:rsidRDefault="005B152C" w:rsidP="00707120">
            <w:pPr>
              <w:pStyle w:val="TAH"/>
              <w:rPr>
                <w:rFonts w:cs="Arial"/>
                <w:snapToGrid w:val="0"/>
                <w:lang w:eastAsia="ja-JP"/>
              </w:rPr>
            </w:pPr>
            <w:r w:rsidRPr="00106722">
              <w:rPr>
                <w:rFonts w:cs="v4.2.0"/>
                <w:lang w:eastAsia="ja-JP"/>
              </w:rPr>
              <w:t>T</w:t>
            </w:r>
            <w:r w:rsidRPr="00106722">
              <w:rPr>
                <w:rFonts w:cs="v4.2.0"/>
                <w:vertAlign w:val="subscript"/>
                <w:lang w:eastAsia="ja-JP"/>
              </w:rPr>
              <w:t>measure,EUTRAN_Intra</w:t>
            </w:r>
            <w:r w:rsidRPr="00106722">
              <w:rPr>
                <w:rFonts w:cs="v4.2.0"/>
                <w:lang w:eastAsia="ja-JP"/>
              </w:rPr>
              <w:t xml:space="preserve"> [s] (number of DRX cycles)</w:t>
            </w:r>
          </w:p>
        </w:tc>
        <w:tc>
          <w:tcPr>
            <w:tcW w:w="1609" w:type="pct"/>
          </w:tcPr>
          <w:p w:rsidR="005B152C" w:rsidRPr="00106722" w:rsidRDefault="005B152C" w:rsidP="00707120">
            <w:pPr>
              <w:pStyle w:val="TAH"/>
              <w:rPr>
                <w:rFonts w:cs="Arial"/>
                <w:vertAlign w:val="subscript"/>
                <w:lang w:eastAsia="ja-JP"/>
              </w:rPr>
            </w:pPr>
            <w:r w:rsidRPr="00106722">
              <w:rPr>
                <w:rFonts w:cs="v4.2.0"/>
                <w:lang w:eastAsia="ja-JP"/>
              </w:rPr>
              <w:t>T</w:t>
            </w:r>
            <w:r w:rsidRPr="00106722">
              <w:rPr>
                <w:rFonts w:cs="v4.2.0"/>
                <w:vertAlign w:val="subscript"/>
                <w:lang w:eastAsia="ja-JP"/>
              </w:rPr>
              <w:t>evaluate,E-UTRAN_intra</w:t>
            </w:r>
          </w:p>
          <w:p w:rsidR="005B152C" w:rsidRPr="00106722" w:rsidRDefault="005B152C" w:rsidP="00707120">
            <w:pPr>
              <w:pStyle w:val="TAH"/>
              <w:rPr>
                <w:rFonts w:cs="Arial"/>
                <w:lang w:eastAsia="ja-JP"/>
              </w:rPr>
            </w:pPr>
            <w:r w:rsidRPr="00106722">
              <w:rPr>
                <w:rFonts w:cs="Arial"/>
                <w:lang w:eastAsia="ja-JP"/>
              </w:rPr>
              <w:t>[s] (number of DRX cycles)</w:t>
            </w:r>
          </w:p>
        </w:tc>
      </w:tr>
      <w:tr w:rsidR="005B152C" w:rsidRPr="00106722" w:rsidTr="00707120">
        <w:trPr>
          <w:cantSplit/>
          <w:jc w:val="center"/>
        </w:trPr>
        <w:tc>
          <w:tcPr>
            <w:tcW w:w="949" w:type="pct"/>
          </w:tcPr>
          <w:p w:rsidR="005B152C" w:rsidRPr="00106722" w:rsidRDefault="005B152C" w:rsidP="00707120">
            <w:pPr>
              <w:pStyle w:val="TAC"/>
              <w:rPr>
                <w:rFonts w:cs="Arial"/>
                <w:snapToGrid w:val="0"/>
                <w:lang w:eastAsia="ja-JP"/>
              </w:rPr>
            </w:pPr>
            <w:r w:rsidRPr="00106722">
              <w:rPr>
                <w:rFonts w:cs="Arial"/>
                <w:lang w:eastAsia="ja-JP"/>
              </w:rPr>
              <w:t>0.32</w:t>
            </w:r>
          </w:p>
        </w:tc>
        <w:tc>
          <w:tcPr>
            <w:tcW w:w="1168" w:type="pct"/>
          </w:tcPr>
          <w:p w:rsidR="005B152C" w:rsidRPr="00106722" w:rsidRDefault="005B152C" w:rsidP="00707120">
            <w:pPr>
              <w:pStyle w:val="TAC"/>
              <w:rPr>
                <w:rFonts w:cs="Arial"/>
                <w:snapToGrid w:val="0"/>
                <w:lang w:eastAsia="ja-JP"/>
              </w:rPr>
            </w:pPr>
            <w:r>
              <w:rPr>
                <w:rFonts w:cs="Arial"/>
                <w:lang w:eastAsia="ja-JP"/>
              </w:rPr>
              <w:t>2.24</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5B152C" w:rsidRPr="00106722" w:rsidRDefault="005B152C" w:rsidP="00707120">
            <w:pPr>
              <w:pStyle w:val="TAC"/>
              <w:rPr>
                <w:rFonts w:cs="Arial"/>
                <w:snapToGrid w:val="0"/>
                <w:lang w:eastAsia="ja-JP"/>
              </w:rPr>
            </w:pPr>
            <w:r w:rsidRPr="00106722">
              <w:rPr>
                <w:rFonts w:cs="Arial" w:hint="eastAsia"/>
                <w:snapToGrid w:val="0"/>
                <w:lang w:eastAsia="zh-CN"/>
              </w:rPr>
              <w:t>0.32</w:t>
            </w:r>
            <w:r w:rsidRPr="00106722">
              <w:rPr>
                <w:rFonts w:cs="Arial"/>
                <w:snapToGrid w:val="0"/>
                <w:lang w:eastAsia="ja-JP"/>
              </w:rPr>
              <w:t>(</w:t>
            </w:r>
            <w:r w:rsidRPr="00106722">
              <w:rPr>
                <w:rFonts w:cs="Arial" w:hint="eastAsia"/>
                <w:snapToGrid w:val="0"/>
                <w:lang w:eastAsia="zh-CN"/>
              </w:rPr>
              <w:t>1</w:t>
            </w:r>
            <w:r w:rsidRPr="00106722">
              <w:rPr>
                <w:rFonts w:cs="Arial"/>
                <w:snapToGrid w:val="0"/>
                <w:lang w:eastAsia="ja-JP"/>
              </w:rPr>
              <w:t>)</w:t>
            </w:r>
          </w:p>
        </w:tc>
        <w:tc>
          <w:tcPr>
            <w:tcW w:w="1609" w:type="pct"/>
          </w:tcPr>
          <w:p w:rsidR="005B152C" w:rsidRPr="00106722" w:rsidRDefault="005B152C" w:rsidP="00707120">
            <w:pPr>
              <w:pStyle w:val="TAC"/>
              <w:rPr>
                <w:rFonts w:cs="Arial"/>
                <w:snapToGrid w:val="0"/>
                <w:lang w:eastAsia="ja-JP"/>
              </w:rPr>
            </w:pPr>
            <w:r w:rsidRPr="00106722">
              <w:rPr>
                <w:rFonts w:cs="Arial" w:hint="eastAsia"/>
                <w:lang w:eastAsia="zh-CN"/>
              </w:rPr>
              <w:t>0.</w:t>
            </w:r>
            <w:r>
              <w:rPr>
                <w:rFonts w:cs="Arial"/>
                <w:lang w:eastAsia="zh-CN"/>
              </w:rPr>
              <w:t>64</w:t>
            </w:r>
            <w:r w:rsidRPr="00106722">
              <w:rPr>
                <w:rFonts w:cs="Arial"/>
                <w:lang w:eastAsia="ja-JP"/>
              </w:rPr>
              <w:t>(</w:t>
            </w:r>
            <w:r>
              <w:rPr>
                <w:rFonts w:cs="Arial"/>
                <w:lang w:eastAsia="ja-JP"/>
              </w:rPr>
              <w:t>2</w:t>
            </w:r>
            <w:r w:rsidRPr="00106722">
              <w:rPr>
                <w:rFonts w:cs="Arial"/>
                <w:lang w:eastAsia="ja-JP"/>
              </w:rPr>
              <w:t>)</w:t>
            </w:r>
          </w:p>
        </w:tc>
      </w:tr>
      <w:tr w:rsidR="005B152C" w:rsidRPr="00106722" w:rsidTr="00707120">
        <w:trPr>
          <w:cantSplit/>
          <w:jc w:val="center"/>
        </w:trPr>
        <w:tc>
          <w:tcPr>
            <w:tcW w:w="949" w:type="pct"/>
          </w:tcPr>
          <w:p w:rsidR="005B152C" w:rsidRPr="00106722" w:rsidRDefault="005B152C" w:rsidP="00707120">
            <w:pPr>
              <w:pStyle w:val="TAC"/>
              <w:rPr>
                <w:rFonts w:cs="Arial"/>
                <w:snapToGrid w:val="0"/>
                <w:lang w:eastAsia="ja-JP"/>
              </w:rPr>
            </w:pPr>
            <w:r w:rsidRPr="00106722">
              <w:rPr>
                <w:rFonts w:cs="Arial"/>
                <w:lang w:eastAsia="ja-JP"/>
              </w:rPr>
              <w:t>0.64</w:t>
            </w:r>
          </w:p>
        </w:tc>
        <w:tc>
          <w:tcPr>
            <w:tcW w:w="1168" w:type="pct"/>
          </w:tcPr>
          <w:p w:rsidR="005B152C" w:rsidRPr="00106722" w:rsidRDefault="005B152C" w:rsidP="00707120">
            <w:pPr>
              <w:pStyle w:val="TAC"/>
              <w:rPr>
                <w:rFonts w:cs="Arial"/>
                <w:snapToGrid w:val="0"/>
                <w:lang w:eastAsia="ja-JP"/>
              </w:rPr>
            </w:pPr>
            <w:r>
              <w:rPr>
                <w:rFonts w:cs="Arial"/>
                <w:lang w:eastAsia="ja-JP"/>
              </w:rPr>
              <w:t>4.48</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5B152C" w:rsidRPr="00106722" w:rsidRDefault="005B152C" w:rsidP="00707120">
            <w:pPr>
              <w:pStyle w:val="TAC"/>
              <w:rPr>
                <w:rFonts w:cs="Arial"/>
                <w:snapToGrid w:val="0"/>
                <w:lang w:eastAsia="ja-JP"/>
              </w:rPr>
            </w:pPr>
            <w:r w:rsidRPr="00106722">
              <w:rPr>
                <w:rFonts w:cs="Arial" w:hint="eastAsia"/>
                <w:snapToGrid w:val="0"/>
                <w:lang w:eastAsia="zh-CN"/>
              </w:rPr>
              <w:t>0.64</w:t>
            </w:r>
            <w:r w:rsidRPr="00106722">
              <w:rPr>
                <w:rFonts w:cs="Arial"/>
                <w:snapToGrid w:val="0"/>
                <w:lang w:eastAsia="ja-JP"/>
              </w:rPr>
              <w:t xml:space="preserve"> (</w:t>
            </w:r>
            <w:r w:rsidRPr="00106722">
              <w:rPr>
                <w:rFonts w:cs="Arial" w:hint="eastAsia"/>
                <w:snapToGrid w:val="0"/>
                <w:lang w:eastAsia="zh-CN"/>
              </w:rPr>
              <w:t>1</w:t>
            </w:r>
            <w:r w:rsidRPr="00106722">
              <w:rPr>
                <w:rFonts w:cs="Arial"/>
                <w:snapToGrid w:val="0"/>
                <w:lang w:eastAsia="ja-JP"/>
              </w:rPr>
              <w:t>)</w:t>
            </w:r>
          </w:p>
        </w:tc>
        <w:tc>
          <w:tcPr>
            <w:tcW w:w="1609" w:type="pct"/>
          </w:tcPr>
          <w:p w:rsidR="005B152C" w:rsidRPr="00106722" w:rsidRDefault="005B152C" w:rsidP="00707120">
            <w:pPr>
              <w:pStyle w:val="TAC"/>
              <w:rPr>
                <w:rFonts w:cs="Arial"/>
                <w:snapToGrid w:val="0"/>
                <w:lang w:eastAsia="ja-JP"/>
              </w:rPr>
            </w:pPr>
            <w:r w:rsidRPr="00106722">
              <w:rPr>
                <w:rFonts w:cs="Arial" w:hint="eastAsia"/>
                <w:lang w:eastAsia="zh-CN"/>
              </w:rPr>
              <w:t>1.</w:t>
            </w:r>
            <w:r>
              <w:rPr>
                <w:rFonts w:cs="Arial"/>
                <w:lang w:eastAsia="zh-CN"/>
              </w:rPr>
              <w:t>28</w:t>
            </w:r>
            <w:r w:rsidRPr="00106722">
              <w:rPr>
                <w:rFonts w:cs="Arial"/>
                <w:lang w:eastAsia="ja-JP"/>
              </w:rPr>
              <w:t>(</w:t>
            </w:r>
            <w:r>
              <w:rPr>
                <w:rFonts w:cs="Arial"/>
                <w:lang w:eastAsia="ja-JP"/>
              </w:rPr>
              <w:t>2</w:t>
            </w:r>
            <w:r w:rsidRPr="00106722">
              <w:rPr>
                <w:rFonts w:cs="Arial"/>
                <w:lang w:eastAsia="ja-JP"/>
              </w:rPr>
              <w:t>)</w:t>
            </w:r>
          </w:p>
        </w:tc>
      </w:tr>
      <w:tr w:rsidR="005B152C" w:rsidRPr="00106722" w:rsidTr="00707120">
        <w:trPr>
          <w:cantSplit/>
          <w:jc w:val="center"/>
        </w:trPr>
        <w:tc>
          <w:tcPr>
            <w:tcW w:w="949" w:type="pct"/>
          </w:tcPr>
          <w:p w:rsidR="005B152C" w:rsidRPr="00106722" w:rsidRDefault="005B152C" w:rsidP="00707120">
            <w:pPr>
              <w:pStyle w:val="TAC"/>
              <w:rPr>
                <w:rFonts w:cs="Arial"/>
                <w:snapToGrid w:val="0"/>
                <w:lang w:eastAsia="ja-JP"/>
              </w:rPr>
            </w:pPr>
            <w:r w:rsidRPr="00106722">
              <w:rPr>
                <w:rFonts w:cs="Arial"/>
                <w:lang w:eastAsia="ja-JP"/>
              </w:rPr>
              <w:t>1.28</w:t>
            </w:r>
          </w:p>
        </w:tc>
        <w:tc>
          <w:tcPr>
            <w:tcW w:w="1168" w:type="pct"/>
          </w:tcPr>
          <w:p w:rsidR="005B152C" w:rsidRPr="00106722" w:rsidRDefault="005B152C" w:rsidP="00707120">
            <w:pPr>
              <w:pStyle w:val="TAC"/>
              <w:rPr>
                <w:rFonts w:cs="Arial"/>
                <w:snapToGrid w:val="0"/>
                <w:lang w:eastAsia="ja-JP"/>
              </w:rPr>
            </w:pPr>
            <w:r>
              <w:rPr>
                <w:rFonts w:cs="Arial"/>
                <w:lang w:eastAsia="ja-JP"/>
              </w:rPr>
              <w:t>8.96</w:t>
            </w:r>
            <w:r w:rsidRPr="00106722">
              <w:rPr>
                <w:rFonts w:cs="Arial"/>
                <w:lang w:eastAsia="ja-JP"/>
              </w:rPr>
              <w:t>(</w:t>
            </w:r>
            <w:r>
              <w:rPr>
                <w:rFonts w:cs="Arial"/>
                <w:lang w:eastAsia="ja-JP"/>
              </w:rPr>
              <w:t>7</w:t>
            </w:r>
            <w:r w:rsidRPr="00106722">
              <w:rPr>
                <w:rFonts w:cs="Arial"/>
                <w:lang w:eastAsia="ja-JP"/>
              </w:rPr>
              <w:t>)</w:t>
            </w:r>
          </w:p>
        </w:tc>
        <w:tc>
          <w:tcPr>
            <w:tcW w:w="1275" w:type="pct"/>
          </w:tcPr>
          <w:p w:rsidR="005B152C" w:rsidRPr="00106722" w:rsidRDefault="005B152C" w:rsidP="00707120">
            <w:pPr>
              <w:pStyle w:val="TAC"/>
              <w:rPr>
                <w:rFonts w:cs="Arial"/>
                <w:snapToGrid w:val="0"/>
                <w:lang w:eastAsia="ja-JP"/>
              </w:rPr>
            </w:pPr>
            <w:r w:rsidRPr="00106722">
              <w:rPr>
                <w:rFonts w:cs="Arial"/>
                <w:snapToGrid w:val="0"/>
                <w:lang w:eastAsia="ja-JP"/>
              </w:rPr>
              <w:t>1.28 (1)</w:t>
            </w:r>
          </w:p>
        </w:tc>
        <w:tc>
          <w:tcPr>
            <w:tcW w:w="1609" w:type="pct"/>
          </w:tcPr>
          <w:p w:rsidR="005B152C" w:rsidRPr="00106722" w:rsidRDefault="005B152C" w:rsidP="00707120">
            <w:pPr>
              <w:pStyle w:val="TAC"/>
              <w:rPr>
                <w:rFonts w:cs="Arial"/>
                <w:snapToGrid w:val="0"/>
                <w:lang w:eastAsia="ja-JP"/>
              </w:rPr>
            </w:pPr>
            <w:r>
              <w:rPr>
                <w:rFonts w:cs="Arial"/>
                <w:lang w:eastAsia="zh-CN"/>
              </w:rPr>
              <w:t>2.56</w:t>
            </w:r>
            <w:r w:rsidRPr="00106722">
              <w:rPr>
                <w:rFonts w:cs="Arial"/>
                <w:lang w:eastAsia="ja-JP"/>
              </w:rPr>
              <w:t xml:space="preserve"> (</w:t>
            </w:r>
            <w:r>
              <w:rPr>
                <w:rFonts w:cs="Arial"/>
                <w:lang w:eastAsia="ja-JP"/>
              </w:rPr>
              <w:t>2</w:t>
            </w:r>
            <w:r w:rsidRPr="00106722">
              <w:rPr>
                <w:rFonts w:cs="Arial"/>
                <w:lang w:eastAsia="ja-JP"/>
              </w:rPr>
              <w:t>)</w:t>
            </w:r>
          </w:p>
        </w:tc>
      </w:tr>
      <w:tr w:rsidR="005B152C" w:rsidRPr="00106722" w:rsidTr="00707120">
        <w:trPr>
          <w:cantSplit/>
          <w:jc w:val="center"/>
        </w:trPr>
        <w:tc>
          <w:tcPr>
            <w:tcW w:w="949" w:type="pct"/>
          </w:tcPr>
          <w:p w:rsidR="005B152C" w:rsidRPr="00106722" w:rsidRDefault="005B152C" w:rsidP="00707120">
            <w:pPr>
              <w:pStyle w:val="TAC"/>
              <w:rPr>
                <w:rFonts w:cs="Arial"/>
                <w:snapToGrid w:val="0"/>
                <w:lang w:eastAsia="zh-CN"/>
              </w:rPr>
            </w:pPr>
            <w:r w:rsidRPr="00106722">
              <w:rPr>
                <w:rFonts w:cs="Arial"/>
                <w:lang w:eastAsia="ja-JP"/>
              </w:rPr>
              <w:t>2.56</w:t>
            </w:r>
          </w:p>
        </w:tc>
        <w:tc>
          <w:tcPr>
            <w:tcW w:w="1168" w:type="pct"/>
          </w:tcPr>
          <w:p w:rsidR="005B152C" w:rsidRPr="00106722" w:rsidRDefault="005B152C" w:rsidP="00707120">
            <w:pPr>
              <w:pStyle w:val="TAC"/>
              <w:rPr>
                <w:rFonts w:cs="Arial"/>
                <w:snapToGrid w:val="0"/>
                <w:lang w:eastAsia="zh-CN"/>
              </w:rPr>
            </w:pPr>
            <w:r w:rsidRPr="00106722">
              <w:rPr>
                <w:rFonts w:cs="Arial" w:hint="eastAsia"/>
                <w:lang w:eastAsia="zh-CN"/>
              </w:rPr>
              <w:t>58.88</w:t>
            </w:r>
            <w:r w:rsidRPr="00106722">
              <w:rPr>
                <w:rFonts w:cs="Arial"/>
                <w:lang w:eastAsia="ja-JP"/>
              </w:rPr>
              <w:t xml:space="preserve"> (</w:t>
            </w:r>
            <w:r w:rsidRPr="00106722">
              <w:rPr>
                <w:rFonts w:cs="Arial" w:hint="eastAsia"/>
                <w:lang w:eastAsia="zh-CN"/>
              </w:rPr>
              <w:t>23</w:t>
            </w:r>
            <w:r w:rsidRPr="00106722">
              <w:rPr>
                <w:rFonts w:cs="Arial"/>
                <w:lang w:eastAsia="ja-JP"/>
              </w:rPr>
              <w:t>)</w:t>
            </w:r>
          </w:p>
        </w:tc>
        <w:tc>
          <w:tcPr>
            <w:tcW w:w="1275" w:type="pct"/>
          </w:tcPr>
          <w:p w:rsidR="005B152C" w:rsidRPr="00106722" w:rsidRDefault="005B152C" w:rsidP="00707120">
            <w:pPr>
              <w:pStyle w:val="TAC"/>
              <w:rPr>
                <w:rFonts w:cs="Arial"/>
                <w:snapToGrid w:val="0"/>
                <w:lang w:eastAsia="zh-CN"/>
              </w:rPr>
            </w:pPr>
            <w:r w:rsidRPr="00106722">
              <w:rPr>
                <w:rFonts w:cs="Arial"/>
                <w:snapToGrid w:val="0"/>
                <w:lang w:eastAsia="ja-JP"/>
              </w:rPr>
              <w:t>2.56 (1)</w:t>
            </w:r>
          </w:p>
        </w:tc>
        <w:tc>
          <w:tcPr>
            <w:tcW w:w="1609" w:type="pct"/>
          </w:tcPr>
          <w:p w:rsidR="005B152C" w:rsidRPr="00106722" w:rsidRDefault="005B152C" w:rsidP="00707120">
            <w:pPr>
              <w:pStyle w:val="TAC"/>
              <w:rPr>
                <w:rFonts w:cs="Arial"/>
                <w:snapToGrid w:val="0"/>
                <w:lang w:eastAsia="zh-CN"/>
              </w:rPr>
            </w:pPr>
            <w:r w:rsidRPr="00106722">
              <w:rPr>
                <w:rFonts w:cs="Arial"/>
                <w:lang w:eastAsia="ja-JP"/>
              </w:rPr>
              <w:t>7.68 (3)</w:t>
            </w:r>
          </w:p>
        </w:tc>
      </w:tr>
    </w:tbl>
    <w:p w:rsidR="005B152C" w:rsidRPr="005B152C" w:rsidRDefault="005B152C" w:rsidP="00CE7BAD">
      <w:pPr>
        <w:rPr>
          <w:lang w:val="en-US" w:eastAsia="zh-CN"/>
        </w:rPr>
      </w:pPr>
    </w:p>
    <w:p w:rsidR="005B152C" w:rsidRPr="005B152C" w:rsidRDefault="005B152C" w:rsidP="00CE7BAD">
      <w:pPr>
        <w:rPr>
          <w:lang w:val="en-US" w:eastAsia="zh-CN"/>
        </w:rPr>
      </w:pPr>
      <w:r>
        <w:rPr>
          <w:lang w:val="en-US" w:eastAsia="zh-CN"/>
        </w:rPr>
        <w:t>The values allow the same ISD (deployment) to be supported with 500km/h UE speed as would be feasible for 350km/h based on the release 14 enhancement. While meeting the proposed Tdetect requirement may imply more UE power consumption for measurements</w:t>
      </w:r>
      <w:r w:rsidR="00544E80">
        <w:rPr>
          <w:lang w:val="en-US" w:eastAsia="zh-CN"/>
        </w:rPr>
        <w:t xml:space="preserve"> (such as performing multiple intra cell search attempts per idle DRX cycle)</w:t>
      </w:r>
      <w:r>
        <w:rPr>
          <w:lang w:val="en-US" w:eastAsia="zh-CN"/>
        </w:rPr>
        <w:t xml:space="preserve">, </w:t>
      </w:r>
      <w:r w:rsidR="00544E80">
        <w:rPr>
          <w:lang w:val="en-US" w:eastAsia="zh-CN"/>
        </w:rPr>
        <w:t>this is still better for overall UE power consumption than having to re-acquire a suitable serving cell which involves initial search, MIB and SIB decoding etc.</w:t>
      </w:r>
    </w:p>
    <w:p w:rsidR="00C904B5" w:rsidRDefault="00C904B5" w:rsidP="00C904B5">
      <w:pPr>
        <w:pStyle w:val="Heading1"/>
        <w:jc w:val="both"/>
        <w:rPr>
          <w:rFonts w:eastAsia="SimSun"/>
          <w:lang w:val="en-US" w:eastAsia="zh-CN"/>
        </w:rPr>
      </w:pPr>
      <w:r>
        <w:rPr>
          <w:rFonts w:eastAsia="SimSun"/>
          <w:lang w:val="en-US" w:eastAsia="zh-CN"/>
        </w:rPr>
        <w:t>Conclusions</w:t>
      </w:r>
    </w:p>
    <w:p w:rsidR="00960DAF" w:rsidRDefault="00960DAF" w:rsidP="00960DAF">
      <w:r>
        <w:t xml:space="preserve">In this contribution we </w:t>
      </w:r>
      <w:r w:rsidR="00730814">
        <w:t>developed</w:t>
      </w:r>
      <w:r>
        <w:t xml:space="preserve"> an analysis framework based on free space path loss considerations, and the rate of change of RSRP at the cell edge for different sizes of cell (ISD). Based on this we examined legacy requirements for PCell, and also considered the case that legacy requirements would be extended to active SCells in release 16. We examined the suitability of detection and measurement periods for:</w:t>
      </w:r>
    </w:p>
    <w:p w:rsidR="00960DAF" w:rsidRPr="00960DAF" w:rsidRDefault="00960DAF" w:rsidP="00960DAF">
      <w:pPr>
        <w:pStyle w:val="ListParagraph"/>
        <w:numPr>
          <w:ilvl w:val="0"/>
          <w:numId w:val="32"/>
        </w:numPr>
        <w:rPr>
          <w:sz w:val="20"/>
          <w:szCs w:val="20"/>
        </w:rPr>
      </w:pPr>
      <w:r w:rsidRPr="00960DAF">
        <w:rPr>
          <w:sz w:val="20"/>
          <w:szCs w:val="20"/>
          <w:lang w:val="en-GB"/>
        </w:rPr>
        <w:t>PCell in RRC connected state at speeds up to 500km/h</w:t>
      </w:r>
    </w:p>
    <w:p w:rsidR="00960DAF" w:rsidRPr="00960DAF" w:rsidRDefault="00960DAF" w:rsidP="00960DAF">
      <w:pPr>
        <w:pStyle w:val="ListParagraph"/>
        <w:numPr>
          <w:ilvl w:val="0"/>
          <w:numId w:val="32"/>
        </w:numPr>
        <w:rPr>
          <w:sz w:val="20"/>
          <w:szCs w:val="20"/>
        </w:rPr>
      </w:pPr>
      <w:r w:rsidRPr="00960DAF">
        <w:rPr>
          <w:sz w:val="20"/>
          <w:szCs w:val="20"/>
          <w:lang w:val="en-GB"/>
        </w:rPr>
        <w:t>SCells in RRC connected state at speeds up to 350km/h and 500 km/h</w:t>
      </w:r>
    </w:p>
    <w:p w:rsidR="00960DAF" w:rsidRPr="00960DAF" w:rsidRDefault="00960DAF" w:rsidP="00960DAF">
      <w:pPr>
        <w:pStyle w:val="ListParagraph"/>
        <w:numPr>
          <w:ilvl w:val="0"/>
          <w:numId w:val="32"/>
        </w:numPr>
        <w:rPr>
          <w:sz w:val="20"/>
          <w:szCs w:val="20"/>
        </w:rPr>
      </w:pPr>
      <w:r w:rsidRPr="00960DAF">
        <w:rPr>
          <w:sz w:val="20"/>
          <w:szCs w:val="20"/>
          <w:lang w:val="en-GB"/>
        </w:rPr>
        <w:t>Idle mode requirements at speeds up to 500 km/h</w:t>
      </w:r>
    </w:p>
    <w:p w:rsidR="00960DAF" w:rsidRDefault="00960DAF" w:rsidP="00960DAF">
      <w:pPr>
        <w:rPr>
          <w:b/>
          <w:lang w:val="en-US" w:eastAsia="zh-CN"/>
        </w:rPr>
      </w:pPr>
    </w:p>
    <w:p w:rsidR="00960DAF" w:rsidRDefault="00960DAF" w:rsidP="00960DAF">
      <w:pPr>
        <w:rPr>
          <w:b/>
          <w:lang w:val="en-US" w:eastAsia="zh-CN"/>
        </w:rPr>
      </w:pPr>
      <w:r>
        <w:rPr>
          <w:b/>
          <w:lang w:val="en-US" w:eastAsia="zh-CN"/>
        </w:rPr>
        <w:t>Based on this we propose</w:t>
      </w:r>
    </w:p>
    <w:p w:rsidR="00960DAF" w:rsidRDefault="00960DAF" w:rsidP="00960DAF">
      <w:pPr>
        <w:rPr>
          <w:b/>
          <w:lang w:val="en-US" w:eastAsia="zh-CN"/>
        </w:rPr>
      </w:pPr>
      <w:r>
        <w:rPr>
          <w:b/>
          <w:lang w:val="en-US" w:eastAsia="zh-CN"/>
        </w:rPr>
        <w:t>Proposal 1: Enhanced requirements for PCell in RRC connected DRX developed in release 14 for 350km/h may also be used for PCell requirements for speeds up to 500km/h in release 16</w:t>
      </w:r>
    </w:p>
    <w:p w:rsidR="00960DAF" w:rsidRDefault="00960DAF" w:rsidP="00960DAF">
      <w:pPr>
        <w:rPr>
          <w:b/>
          <w:lang w:val="en-US" w:eastAsia="zh-CN"/>
        </w:rPr>
      </w:pPr>
      <w:r w:rsidRPr="005B152C">
        <w:rPr>
          <w:b/>
          <w:lang w:val="en-US" w:eastAsia="zh-CN"/>
        </w:rPr>
        <w:lastRenderedPageBreak/>
        <w:t xml:space="preserve">Proposal 2: </w:t>
      </w:r>
      <w:r>
        <w:rPr>
          <w:b/>
          <w:lang w:val="en-US" w:eastAsia="zh-CN"/>
        </w:rPr>
        <w:t>Enhanced requirements for PCell in RRC connected DRX developed in release 14 for 350km/h may also be used for active SCell requirements for speeds up to 500km/h in release 16</w:t>
      </w:r>
    </w:p>
    <w:p w:rsidR="00960DAF" w:rsidRDefault="00960DAF" w:rsidP="00960DAF">
      <w:pPr>
        <w:rPr>
          <w:b/>
          <w:lang w:val="en-US" w:eastAsia="zh-CN"/>
        </w:rPr>
      </w:pPr>
      <w:r w:rsidRPr="005B152C">
        <w:rPr>
          <w:b/>
          <w:lang w:val="en-US" w:eastAsia="zh-CN"/>
        </w:rPr>
        <w:t xml:space="preserve">Proposal 3: RAN4 considers further enhancement of idle mode requirements in release 16 to facilitate speeds up to 500km/h </w:t>
      </w:r>
    </w:p>
    <w:p w:rsidR="00960DAF" w:rsidRPr="005B152C" w:rsidRDefault="00960DAF" w:rsidP="00960DAF">
      <w:pPr>
        <w:rPr>
          <w:b/>
          <w:lang w:val="en-US" w:eastAsia="zh-CN"/>
        </w:rPr>
      </w:pPr>
      <w:r>
        <w:rPr>
          <w:b/>
          <w:lang w:val="en-US" w:eastAsia="zh-CN"/>
        </w:rPr>
        <w:t>Proposal 4: Further enhanced idle mode requirements are specified as</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8"/>
        <w:gridCol w:w="1646"/>
        <w:gridCol w:w="1797"/>
        <w:gridCol w:w="2266"/>
      </w:tblGrid>
      <w:tr w:rsidR="00960DAF" w:rsidRPr="00106722" w:rsidTr="00BC6881">
        <w:trPr>
          <w:cantSplit/>
          <w:jc w:val="center"/>
        </w:trPr>
        <w:tc>
          <w:tcPr>
            <w:tcW w:w="949" w:type="pct"/>
          </w:tcPr>
          <w:p w:rsidR="00960DAF" w:rsidRPr="00106722" w:rsidRDefault="00960DAF" w:rsidP="00BC6881">
            <w:pPr>
              <w:pStyle w:val="TAH"/>
              <w:rPr>
                <w:rFonts w:cs="Arial"/>
                <w:snapToGrid w:val="0"/>
                <w:lang w:eastAsia="ja-JP"/>
              </w:rPr>
            </w:pPr>
            <w:r w:rsidRPr="00106722">
              <w:rPr>
                <w:rFonts w:cs="v4.2.0"/>
                <w:lang w:eastAsia="ja-JP"/>
              </w:rPr>
              <w:t>DRX cycle length [s]</w:t>
            </w:r>
          </w:p>
        </w:tc>
        <w:tc>
          <w:tcPr>
            <w:tcW w:w="1168" w:type="pct"/>
          </w:tcPr>
          <w:p w:rsidR="00960DAF" w:rsidRPr="00106722" w:rsidRDefault="00960DAF" w:rsidP="00BC6881">
            <w:pPr>
              <w:pStyle w:val="TAH"/>
              <w:rPr>
                <w:rFonts w:cs="Arial"/>
                <w:lang w:eastAsia="ja-JP"/>
              </w:rPr>
            </w:pPr>
            <w:r w:rsidRPr="00106722">
              <w:rPr>
                <w:rFonts w:cs="v4.2.0"/>
                <w:lang w:eastAsia="ja-JP"/>
              </w:rPr>
              <w:t>T</w:t>
            </w:r>
            <w:r w:rsidRPr="00106722">
              <w:rPr>
                <w:rFonts w:cs="v4.2.0"/>
                <w:vertAlign w:val="subscript"/>
                <w:lang w:eastAsia="ja-JP"/>
              </w:rPr>
              <w:t>detect,EUTRAN_Intra</w:t>
            </w:r>
            <w:r w:rsidRPr="00106722">
              <w:rPr>
                <w:rFonts w:cs="v4.2.0"/>
                <w:lang w:eastAsia="ja-JP"/>
              </w:rPr>
              <w:t xml:space="preserve"> [s] (number of DRX cycles)</w:t>
            </w:r>
          </w:p>
        </w:tc>
        <w:tc>
          <w:tcPr>
            <w:tcW w:w="1275" w:type="pct"/>
          </w:tcPr>
          <w:p w:rsidR="00960DAF" w:rsidRPr="00106722" w:rsidRDefault="00960DAF" w:rsidP="00BC6881">
            <w:pPr>
              <w:pStyle w:val="TAH"/>
              <w:rPr>
                <w:rFonts w:cs="Arial"/>
                <w:snapToGrid w:val="0"/>
                <w:lang w:eastAsia="ja-JP"/>
              </w:rPr>
            </w:pPr>
            <w:r w:rsidRPr="00106722">
              <w:rPr>
                <w:rFonts w:cs="v4.2.0"/>
                <w:lang w:eastAsia="ja-JP"/>
              </w:rPr>
              <w:t>T</w:t>
            </w:r>
            <w:r w:rsidRPr="00106722">
              <w:rPr>
                <w:rFonts w:cs="v4.2.0"/>
                <w:vertAlign w:val="subscript"/>
                <w:lang w:eastAsia="ja-JP"/>
              </w:rPr>
              <w:t>measure,EUTRAN_Intra</w:t>
            </w:r>
            <w:r w:rsidRPr="00106722">
              <w:rPr>
                <w:rFonts w:cs="v4.2.0"/>
                <w:lang w:eastAsia="ja-JP"/>
              </w:rPr>
              <w:t xml:space="preserve"> [s] (number of DRX cycles)</w:t>
            </w:r>
          </w:p>
        </w:tc>
        <w:tc>
          <w:tcPr>
            <w:tcW w:w="1609" w:type="pct"/>
          </w:tcPr>
          <w:p w:rsidR="00960DAF" w:rsidRPr="00106722" w:rsidRDefault="00960DAF" w:rsidP="00BC6881">
            <w:pPr>
              <w:pStyle w:val="TAH"/>
              <w:rPr>
                <w:rFonts w:cs="Arial"/>
                <w:vertAlign w:val="subscript"/>
                <w:lang w:eastAsia="ja-JP"/>
              </w:rPr>
            </w:pPr>
            <w:r w:rsidRPr="00106722">
              <w:rPr>
                <w:rFonts w:cs="v4.2.0"/>
                <w:lang w:eastAsia="ja-JP"/>
              </w:rPr>
              <w:t>T</w:t>
            </w:r>
            <w:r w:rsidRPr="00106722">
              <w:rPr>
                <w:rFonts w:cs="v4.2.0"/>
                <w:vertAlign w:val="subscript"/>
                <w:lang w:eastAsia="ja-JP"/>
              </w:rPr>
              <w:t>evaluate,E-UTRAN_intra</w:t>
            </w:r>
          </w:p>
          <w:p w:rsidR="00960DAF" w:rsidRPr="00106722" w:rsidRDefault="00960DAF" w:rsidP="00BC6881">
            <w:pPr>
              <w:pStyle w:val="TAH"/>
              <w:rPr>
                <w:rFonts w:cs="Arial"/>
                <w:lang w:eastAsia="ja-JP"/>
              </w:rPr>
            </w:pPr>
            <w:r w:rsidRPr="00106722">
              <w:rPr>
                <w:rFonts w:cs="Arial"/>
                <w:lang w:eastAsia="ja-JP"/>
              </w:rPr>
              <w:t>[s] (number of DRX cycles)</w:t>
            </w:r>
          </w:p>
        </w:tc>
      </w:tr>
      <w:tr w:rsidR="00960DAF" w:rsidRPr="00106722" w:rsidTr="00BC6881">
        <w:trPr>
          <w:cantSplit/>
          <w:jc w:val="center"/>
        </w:trPr>
        <w:tc>
          <w:tcPr>
            <w:tcW w:w="949" w:type="pct"/>
          </w:tcPr>
          <w:p w:rsidR="00960DAF" w:rsidRPr="00106722" w:rsidRDefault="00960DAF" w:rsidP="00BC6881">
            <w:pPr>
              <w:pStyle w:val="TAC"/>
              <w:rPr>
                <w:rFonts w:cs="Arial"/>
                <w:snapToGrid w:val="0"/>
                <w:lang w:eastAsia="ja-JP"/>
              </w:rPr>
            </w:pPr>
            <w:r w:rsidRPr="00106722">
              <w:rPr>
                <w:rFonts w:cs="Arial"/>
                <w:lang w:eastAsia="ja-JP"/>
              </w:rPr>
              <w:t>0.32</w:t>
            </w:r>
          </w:p>
        </w:tc>
        <w:tc>
          <w:tcPr>
            <w:tcW w:w="1168" w:type="pct"/>
          </w:tcPr>
          <w:p w:rsidR="00960DAF" w:rsidRPr="00106722" w:rsidRDefault="00960DAF" w:rsidP="00BC6881">
            <w:pPr>
              <w:pStyle w:val="TAC"/>
              <w:rPr>
                <w:rFonts w:cs="Arial"/>
                <w:snapToGrid w:val="0"/>
                <w:lang w:eastAsia="ja-JP"/>
              </w:rPr>
            </w:pPr>
            <w:r>
              <w:rPr>
                <w:rFonts w:cs="Arial"/>
                <w:lang w:eastAsia="ja-JP"/>
              </w:rPr>
              <w:t>2.24</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960DAF" w:rsidRPr="00106722" w:rsidRDefault="00960DAF" w:rsidP="00BC6881">
            <w:pPr>
              <w:pStyle w:val="TAC"/>
              <w:rPr>
                <w:rFonts w:cs="Arial"/>
                <w:snapToGrid w:val="0"/>
                <w:lang w:eastAsia="ja-JP"/>
              </w:rPr>
            </w:pPr>
            <w:r w:rsidRPr="00106722">
              <w:rPr>
                <w:rFonts w:cs="Arial" w:hint="eastAsia"/>
                <w:snapToGrid w:val="0"/>
                <w:lang w:eastAsia="zh-CN"/>
              </w:rPr>
              <w:t>0.32</w:t>
            </w:r>
            <w:r w:rsidRPr="00106722">
              <w:rPr>
                <w:rFonts w:cs="Arial"/>
                <w:snapToGrid w:val="0"/>
                <w:lang w:eastAsia="ja-JP"/>
              </w:rPr>
              <w:t>(</w:t>
            </w:r>
            <w:r w:rsidRPr="00106722">
              <w:rPr>
                <w:rFonts w:cs="Arial" w:hint="eastAsia"/>
                <w:snapToGrid w:val="0"/>
                <w:lang w:eastAsia="zh-CN"/>
              </w:rPr>
              <w:t>1</w:t>
            </w:r>
            <w:r w:rsidRPr="00106722">
              <w:rPr>
                <w:rFonts w:cs="Arial"/>
                <w:snapToGrid w:val="0"/>
                <w:lang w:eastAsia="ja-JP"/>
              </w:rPr>
              <w:t>)</w:t>
            </w:r>
          </w:p>
        </w:tc>
        <w:tc>
          <w:tcPr>
            <w:tcW w:w="1609" w:type="pct"/>
          </w:tcPr>
          <w:p w:rsidR="00960DAF" w:rsidRPr="00106722" w:rsidRDefault="00960DAF" w:rsidP="00BC6881">
            <w:pPr>
              <w:pStyle w:val="TAC"/>
              <w:rPr>
                <w:rFonts w:cs="Arial"/>
                <w:snapToGrid w:val="0"/>
                <w:lang w:eastAsia="ja-JP"/>
              </w:rPr>
            </w:pPr>
            <w:r w:rsidRPr="00106722">
              <w:rPr>
                <w:rFonts w:cs="Arial" w:hint="eastAsia"/>
                <w:lang w:eastAsia="zh-CN"/>
              </w:rPr>
              <w:t>0.</w:t>
            </w:r>
            <w:r>
              <w:rPr>
                <w:rFonts w:cs="Arial"/>
                <w:lang w:eastAsia="zh-CN"/>
              </w:rPr>
              <w:t>64</w:t>
            </w:r>
            <w:r w:rsidRPr="00106722">
              <w:rPr>
                <w:rFonts w:cs="Arial"/>
                <w:lang w:eastAsia="ja-JP"/>
              </w:rPr>
              <w:t>(</w:t>
            </w:r>
            <w:r>
              <w:rPr>
                <w:rFonts w:cs="Arial"/>
                <w:lang w:eastAsia="ja-JP"/>
              </w:rPr>
              <w:t>2</w:t>
            </w:r>
            <w:r w:rsidRPr="00106722">
              <w:rPr>
                <w:rFonts w:cs="Arial"/>
                <w:lang w:eastAsia="ja-JP"/>
              </w:rPr>
              <w:t>)</w:t>
            </w:r>
          </w:p>
        </w:tc>
      </w:tr>
      <w:tr w:rsidR="00960DAF" w:rsidRPr="00106722" w:rsidTr="00BC6881">
        <w:trPr>
          <w:cantSplit/>
          <w:jc w:val="center"/>
        </w:trPr>
        <w:tc>
          <w:tcPr>
            <w:tcW w:w="949" w:type="pct"/>
          </w:tcPr>
          <w:p w:rsidR="00960DAF" w:rsidRPr="00106722" w:rsidRDefault="00960DAF" w:rsidP="00BC6881">
            <w:pPr>
              <w:pStyle w:val="TAC"/>
              <w:rPr>
                <w:rFonts w:cs="Arial"/>
                <w:snapToGrid w:val="0"/>
                <w:lang w:eastAsia="ja-JP"/>
              </w:rPr>
            </w:pPr>
            <w:r w:rsidRPr="00106722">
              <w:rPr>
                <w:rFonts w:cs="Arial"/>
                <w:lang w:eastAsia="ja-JP"/>
              </w:rPr>
              <w:t>0.64</w:t>
            </w:r>
          </w:p>
        </w:tc>
        <w:tc>
          <w:tcPr>
            <w:tcW w:w="1168" w:type="pct"/>
          </w:tcPr>
          <w:p w:rsidR="00960DAF" w:rsidRPr="00106722" w:rsidRDefault="00960DAF" w:rsidP="00BC6881">
            <w:pPr>
              <w:pStyle w:val="TAC"/>
              <w:rPr>
                <w:rFonts w:cs="Arial"/>
                <w:snapToGrid w:val="0"/>
                <w:lang w:eastAsia="ja-JP"/>
              </w:rPr>
            </w:pPr>
            <w:r>
              <w:rPr>
                <w:rFonts w:cs="Arial"/>
                <w:lang w:eastAsia="ja-JP"/>
              </w:rPr>
              <w:t>4.48</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960DAF" w:rsidRPr="00106722" w:rsidRDefault="00960DAF" w:rsidP="00BC6881">
            <w:pPr>
              <w:pStyle w:val="TAC"/>
              <w:rPr>
                <w:rFonts w:cs="Arial"/>
                <w:snapToGrid w:val="0"/>
                <w:lang w:eastAsia="ja-JP"/>
              </w:rPr>
            </w:pPr>
            <w:r w:rsidRPr="00106722">
              <w:rPr>
                <w:rFonts w:cs="Arial" w:hint="eastAsia"/>
                <w:snapToGrid w:val="0"/>
                <w:lang w:eastAsia="zh-CN"/>
              </w:rPr>
              <w:t>0.64</w:t>
            </w:r>
            <w:r w:rsidRPr="00106722">
              <w:rPr>
                <w:rFonts w:cs="Arial"/>
                <w:snapToGrid w:val="0"/>
                <w:lang w:eastAsia="ja-JP"/>
              </w:rPr>
              <w:t xml:space="preserve"> (</w:t>
            </w:r>
            <w:r w:rsidRPr="00106722">
              <w:rPr>
                <w:rFonts w:cs="Arial" w:hint="eastAsia"/>
                <w:snapToGrid w:val="0"/>
                <w:lang w:eastAsia="zh-CN"/>
              </w:rPr>
              <w:t>1</w:t>
            </w:r>
            <w:r w:rsidRPr="00106722">
              <w:rPr>
                <w:rFonts w:cs="Arial"/>
                <w:snapToGrid w:val="0"/>
                <w:lang w:eastAsia="ja-JP"/>
              </w:rPr>
              <w:t>)</w:t>
            </w:r>
          </w:p>
        </w:tc>
        <w:tc>
          <w:tcPr>
            <w:tcW w:w="1609" w:type="pct"/>
          </w:tcPr>
          <w:p w:rsidR="00960DAF" w:rsidRPr="00106722" w:rsidRDefault="00960DAF" w:rsidP="00BC6881">
            <w:pPr>
              <w:pStyle w:val="TAC"/>
              <w:rPr>
                <w:rFonts w:cs="Arial"/>
                <w:snapToGrid w:val="0"/>
                <w:lang w:eastAsia="ja-JP"/>
              </w:rPr>
            </w:pPr>
            <w:r w:rsidRPr="00106722">
              <w:rPr>
                <w:rFonts w:cs="Arial" w:hint="eastAsia"/>
                <w:lang w:eastAsia="zh-CN"/>
              </w:rPr>
              <w:t>1.</w:t>
            </w:r>
            <w:r>
              <w:rPr>
                <w:rFonts w:cs="Arial"/>
                <w:lang w:eastAsia="zh-CN"/>
              </w:rPr>
              <w:t>28</w:t>
            </w:r>
            <w:r w:rsidRPr="00106722">
              <w:rPr>
                <w:rFonts w:cs="Arial"/>
                <w:lang w:eastAsia="ja-JP"/>
              </w:rPr>
              <w:t>(</w:t>
            </w:r>
            <w:r>
              <w:rPr>
                <w:rFonts w:cs="Arial"/>
                <w:lang w:eastAsia="ja-JP"/>
              </w:rPr>
              <w:t>2</w:t>
            </w:r>
            <w:r w:rsidRPr="00106722">
              <w:rPr>
                <w:rFonts w:cs="Arial"/>
                <w:lang w:eastAsia="ja-JP"/>
              </w:rPr>
              <w:t>)</w:t>
            </w:r>
          </w:p>
        </w:tc>
      </w:tr>
      <w:tr w:rsidR="00960DAF" w:rsidRPr="00106722" w:rsidTr="00BC6881">
        <w:trPr>
          <w:cantSplit/>
          <w:jc w:val="center"/>
        </w:trPr>
        <w:tc>
          <w:tcPr>
            <w:tcW w:w="949" w:type="pct"/>
          </w:tcPr>
          <w:p w:rsidR="00960DAF" w:rsidRPr="00106722" w:rsidRDefault="00960DAF" w:rsidP="00BC6881">
            <w:pPr>
              <w:pStyle w:val="TAC"/>
              <w:rPr>
                <w:rFonts w:cs="Arial"/>
                <w:snapToGrid w:val="0"/>
                <w:lang w:eastAsia="ja-JP"/>
              </w:rPr>
            </w:pPr>
            <w:r w:rsidRPr="00106722">
              <w:rPr>
                <w:rFonts w:cs="Arial"/>
                <w:lang w:eastAsia="ja-JP"/>
              </w:rPr>
              <w:t>1.28</w:t>
            </w:r>
          </w:p>
        </w:tc>
        <w:tc>
          <w:tcPr>
            <w:tcW w:w="1168" w:type="pct"/>
          </w:tcPr>
          <w:p w:rsidR="00960DAF" w:rsidRPr="00106722" w:rsidRDefault="00960DAF" w:rsidP="00BC6881">
            <w:pPr>
              <w:pStyle w:val="TAC"/>
              <w:rPr>
                <w:rFonts w:cs="Arial"/>
                <w:snapToGrid w:val="0"/>
                <w:lang w:eastAsia="ja-JP"/>
              </w:rPr>
            </w:pPr>
            <w:r>
              <w:rPr>
                <w:rFonts w:cs="Arial"/>
                <w:lang w:eastAsia="ja-JP"/>
              </w:rPr>
              <w:t>8.96</w:t>
            </w:r>
            <w:r w:rsidRPr="00106722">
              <w:rPr>
                <w:rFonts w:cs="Arial"/>
                <w:lang w:eastAsia="ja-JP"/>
              </w:rPr>
              <w:t>(</w:t>
            </w:r>
            <w:r>
              <w:rPr>
                <w:rFonts w:cs="Arial"/>
                <w:lang w:eastAsia="ja-JP"/>
              </w:rPr>
              <w:t>7</w:t>
            </w:r>
            <w:r w:rsidRPr="00106722">
              <w:rPr>
                <w:rFonts w:cs="Arial"/>
                <w:lang w:eastAsia="ja-JP"/>
              </w:rPr>
              <w:t>)</w:t>
            </w:r>
          </w:p>
        </w:tc>
        <w:tc>
          <w:tcPr>
            <w:tcW w:w="1275" w:type="pct"/>
          </w:tcPr>
          <w:p w:rsidR="00960DAF" w:rsidRPr="00106722" w:rsidRDefault="00960DAF" w:rsidP="00BC6881">
            <w:pPr>
              <w:pStyle w:val="TAC"/>
              <w:rPr>
                <w:rFonts w:cs="Arial"/>
                <w:snapToGrid w:val="0"/>
                <w:lang w:eastAsia="ja-JP"/>
              </w:rPr>
            </w:pPr>
            <w:r w:rsidRPr="00106722">
              <w:rPr>
                <w:rFonts w:cs="Arial"/>
                <w:snapToGrid w:val="0"/>
                <w:lang w:eastAsia="ja-JP"/>
              </w:rPr>
              <w:t>1.28 (1)</w:t>
            </w:r>
          </w:p>
        </w:tc>
        <w:tc>
          <w:tcPr>
            <w:tcW w:w="1609" w:type="pct"/>
          </w:tcPr>
          <w:p w:rsidR="00960DAF" w:rsidRPr="00106722" w:rsidRDefault="00960DAF" w:rsidP="00BC6881">
            <w:pPr>
              <w:pStyle w:val="TAC"/>
              <w:rPr>
                <w:rFonts w:cs="Arial"/>
                <w:snapToGrid w:val="0"/>
                <w:lang w:eastAsia="ja-JP"/>
              </w:rPr>
            </w:pPr>
            <w:r>
              <w:rPr>
                <w:rFonts w:cs="Arial"/>
                <w:lang w:eastAsia="zh-CN"/>
              </w:rPr>
              <w:t>2.56</w:t>
            </w:r>
            <w:r w:rsidRPr="00106722">
              <w:rPr>
                <w:rFonts w:cs="Arial"/>
                <w:lang w:eastAsia="ja-JP"/>
              </w:rPr>
              <w:t xml:space="preserve"> (</w:t>
            </w:r>
            <w:r>
              <w:rPr>
                <w:rFonts w:cs="Arial"/>
                <w:lang w:eastAsia="ja-JP"/>
              </w:rPr>
              <w:t>2</w:t>
            </w:r>
            <w:r w:rsidRPr="00106722">
              <w:rPr>
                <w:rFonts w:cs="Arial"/>
                <w:lang w:eastAsia="ja-JP"/>
              </w:rPr>
              <w:t>)</w:t>
            </w:r>
          </w:p>
        </w:tc>
      </w:tr>
      <w:tr w:rsidR="00960DAF" w:rsidRPr="00106722" w:rsidTr="00BC6881">
        <w:trPr>
          <w:cantSplit/>
          <w:jc w:val="center"/>
        </w:trPr>
        <w:tc>
          <w:tcPr>
            <w:tcW w:w="949" w:type="pct"/>
          </w:tcPr>
          <w:p w:rsidR="00960DAF" w:rsidRPr="00106722" w:rsidRDefault="00960DAF" w:rsidP="00BC6881">
            <w:pPr>
              <w:pStyle w:val="TAC"/>
              <w:rPr>
                <w:rFonts w:cs="Arial"/>
                <w:snapToGrid w:val="0"/>
                <w:lang w:eastAsia="zh-CN"/>
              </w:rPr>
            </w:pPr>
            <w:r w:rsidRPr="00106722">
              <w:rPr>
                <w:rFonts w:cs="Arial"/>
                <w:lang w:eastAsia="ja-JP"/>
              </w:rPr>
              <w:t>2.56</w:t>
            </w:r>
          </w:p>
        </w:tc>
        <w:tc>
          <w:tcPr>
            <w:tcW w:w="1168" w:type="pct"/>
          </w:tcPr>
          <w:p w:rsidR="00960DAF" w:rsidRPr="00106722" w:rsidRDefault="00960DAF" w:rsidP="00BC6881">
            <w:pPr>
              <w:pStyle w:val="TAC"/>
              <w:rPr>
                <w:rFonts w:cs="Arial"/>
                <w:snapToGrid w:val="0"/>
                <w:lang w:eastAsia="zh-CN"/>
              </w:rPr>
            </w:pPr>
            <w:r w:rsidRPr="00106722">
              <w:rPr>
                <w:rFonts w:cs="Arial" w:hint="eastAsia"/>
                <w:lang w:eastAsia="zh-CN"/>
              </w:rPr>
              <w:t>58.88</w:t>
            </w:r>
            <w:r w:rsidRPr="00106722">
              <w:rPr>
                <w:rFonts w:cs="Arial"/>
                <w:lang w:eastAsia="ja-JP"/>
              </w:rPr>
              <w:t xml:space="preserve"> (</w:t>
            </w:r>
            <w:r w:rsidRPr="00106722">
              <w:rPr>
                <w:rFonts w:cs="Arial" w:hint="eastAsia"/>
                <w:lang w:eastAsia="zh-CN"/>
              </w:rPr>
              <w:t>23</w:t>
            </w:r>
            <w:r w:rsidRPr="00106722">
              <w:rPr>
                <w:rFonts w:cs="Arial"/>
                <w:lang w:eastAsia="ja-JP"/>
              </w:rPr>
              <w:t>)</w:t>
            </w:r>
          </w:p>
        </w:tc>
        <w:tc>
          <w:tcPr>
            <w:tcW w:w="1275" w:type="pct"/>
          </w:tcPr>
          <w:p w:rsidR="00960DAF" w:rsidRPr="00106722" w:rsidRDefault="00960DAF" w:rsidP="00BC6881">
            <w:pPr>
              <w:pStyle w:val="TAC"/>
              <w:rPr>
                <w:rFonts w:cs="Arial"/>
                <w:snapToGrid w:val="0"/>
                <w:lang w:eastAsia="zh-CN"/>
              </w:rPr>
            </w:pPr>
            <w:r w:rsidRPr="00106722">
              <w:rPr>
                <w:rFonts w:cs="Arial"/>
                <w:snapToGrid w:val="0"/>
                <w:lang w:eastAsia="ja-JP"/>
              </w:rPr>
              <w:t>2.56 (1)</w:t>
            </w:r>
          </w:p>
        </w:tc>
        <w:tc>
          <w:tcPr>
            <w:tcW w:w="1609" w:type="pct"/>
          </w:tcPr>
          <w:p w:rsidR="00960DAF" w:rsidRPr="00106722" w:rsidRDefault="00960DAF" w:rsidP="00BC6881">
            <w:pPr>
              <w:pStyle w:val="TAC"/>
              <w:rPr>
                <w:rFonts w:cs="Arial"/>
                <w:snapToGrid w:val="0"/>
                <w:lang w:eastAsia="zh-CN"/>
              </w:rPr>
            </w:pPr>
            <w:r w:rsidRPr="00106722">
              <w:rPr>
                <w:rFonts w:cs="Arial"/>
                <w:lang w:eastAsia="ja-JP"/>
              </w:rPr>
              <w:t>7.68 (3)</w:t>
            </w:r>
          </w:p>
        </w:tc>
      </w:tr>
    </w:tbl>
    <w:p w:rsidR="005F15AB" w:rsidRPr="00C904B5" w:rsidRDefault="005F15AB" w:rsidP="00AA19C5">
      <w:pPr>
        <w:pStyle w:val="3GPPNormalText"/>
        <w:ind w:firstLine="0"/>
        <w:rPr>
          <w:szCs w:val="20"/>
          <w:lang w:eastAsia="zh-CN"/>
        </w:rPr>
      </w:pPr>
    </w:p>
    <w:sectPr w:rsidR="005F15AB"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5CC" w:rsidRDefault="00D505CC">
      <w:r>
        <w:separator/>
      </w:r>
    </w:p>
  </w:endnote>
  <w:endnote w:type="continuationSeparator" w:id="0">
    <w:p w:rsidR="00D505CC" w:rsidRDefault="00D5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E7BAD" w:rsidRDefault="00CE7BAD">
    <w:pPr>
      <w:pStyle w:val="Footer"/>
    </w:pPr>
  </w:p>
  <w:p w:rsidR="00CE7BAD" w:rsidRDefault="00CE7BAD"/>
  <w:p w:rsidR="00CE7BAD" w:rsidRDefault="00CE7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E7BAD" w:rsidRDefault="00CE7BAD">
    <w:pPr>
      <w:pStyle w:val="Footer"/>
      <w:ind w:right="360"/>
    </w:pPr>
  </w:p>
  <w:p w:rsidR="00CE7BAD" w:rsidRDefault="00CE7BAD"/>
  <w:p w:rsidR="00CE7BAD" w:rsidRDefault="00CE7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5CC" w:rsidRDefault="00D505CC">
      <w:r>
        <w:separator/>
      </w:r>
    </w:p>
  </w:footnote>
  <w:footnote w:type="continuationSeparator" w:id="0">
    <w:p w:rsidR="00D505CC" w:rsidRDefault="00D50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950EC"/>
    <w:multiLevelType w:val="hybridMultilevel"/>
    <w:tmpl w:val="51B8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1"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6"/>
  </w:num>
  <w:num w:numId="3">
    <w:abstractNumId w:val="30"/>
  </w:num>
  <w:num w:numId="4">
    <w:abstractNumId w:val="9"/>
  </w:num>
  <w:num w:numId="5">
    <w:abstractNumId w:val="12"/>
  </w:num>
  <w:num w:numId="6">
    <w:abstractNumId w:val="4"/>
  </w:num>
  <w:num w:numId="7">
    <w:abstractNumId w:val="7"/>
  </w:num>
  <w:num w:numId="8">
    <w:abstractNumId w:val="25"/>
  </w:num>
  <w:num w:numId="9">
    <w:abstractNumId w:val="21"/>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2"/>
  </w:num>
  <w:num w:numId="15">
    <w:abstractNumId w:val="5"/>
  </w:num>
  <w:num w:numId="16">
    <w:abstractNumId w:val="2"/>
  </w:num>
  <w:num w:numId="17">
    <w:abstractNumId w:val="17"/>
  </w:num>
  <w:num w:numId="18">
    <w:abstractNumId w:val="14"/>
  </w:num>
  <w:num w:numId="19">
    <w:abstractNumId w:val="3"/>
  </w:num>
  <w:num w:numId="20">
    <w:abstractNumId w:val="10"/>
  </w:num>
  <w:num w:numId="21">
    <w:abstractNumId w:val="11"/>
  </w:num>
  <w:num w:numId="22">
    <w:abstractNumId w:val="8"/>
  </w:num>
  <w:num w:numId="23">
    <w:abstractNumId w:val="31"/>
  </w:num>
  <w:num w:numId="24">
    <w:abstractNumId w:val="29"/>
  </w:num>
  <w:num w:numId="25">
    <w:abstractNumId w:val="24"/>
  </w:num>
  <w:num w:numId="26">
    <w:abstractNumId w:val="6"/>
  </w:num>
  <w:num w:numId="27">
    <w:abstractNumId w:val="28"/>
  </w:num>
  <w:num w:numId="28">
    <w:abstractNumId w:val="27"/>
  </w:num>
  <w:num w:numId="29">
    <w:abstractNumId w:val="15"/>
  </w:num>
  <w:num w:numId="30">
    <w:abstractNumId w:val="13"/>
  </w:num>
  <w:num w:numId="31">
    <w:abstractNumId w:val="23"/>
  </w:num>
  <w:num w:numId="3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FBD"/>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0AA"/>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21D"/>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6BE9"/>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37E2A"/>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E80"/>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1EB8"/>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311"/>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52C"/>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492"/>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12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814"/>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429"/>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3ADA"/>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DAF"/>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44"/>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9C5"/>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CAD"/>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881"/>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AD"/>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3954"/>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05CC"/>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A2F"/>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E4E"/>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0DA9"/>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81CE56"/>
  <w15:chartTrackingRefBased/>
  <w15:docId w15:val="{A5DC38B1-DB90-441F-B5FD-80EFC5CB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907504">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23620090">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765222">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15509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56628">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556B0D0-C55E-48AC-885F-3E9D2E2E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242</TotalTime>
  <Pages>5</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Chris Callender</cp:lastModifiedBy>
  <cp:revision>3</cp:revision>
  <cp:lastPrinted>2009-04-22T13:01:00Z</cp:lastPrinted>
  <dcterms:created xsi:type="dcterms:W3CDTF">2019-04-17T09:14:00Z</dcterms:created>
  <dcterms:modified xsi:type="dcterms:W3CDTF">2019-05-03T15:04:00Z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